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5962D3" w14:paraId="1E671133" w14:textId="77777777" w:rsidTr="005962D3">
        <w:tc>
          <w:tcPr>
            <w:tcW w:w="9565" w:type="dxa"/>
          </w:tcPr>
          <w:p w14:paraId="282494A4" w14:textId="77777777" w:rsidR="005962D3" w:rsidRDefault="001E7F3C" w:rsidP="00484E60">
            <w:pPr>
              <w:contextualSpacing/>
              <w:jc w:val="both"/>
            </w:pPr>
            <w:r>
              <w:t xml:space="preserve"> </w:t>
            </w:r>
            <w:r w:rsidR="005962D3" w:rsidRPr="005962D3">
              <w:rPr>
                <w:noProof/>
              </w:rPr>
              <w:drawing>
                <wp:inline distT="0" distB="0" distL="0" distR="0" wp14:anchorId="6D5D6031" wp14:editId="32401EE7">
                  <wp:extent cx="1646448" cy="739987"/>
                  <wp:effectExtent l="0" t="0" r="508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770" cy="740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0B9F26" w14:textId="77777777" w:rsidR="005962D3" w:rsidRDefault="005962D3" w:rsidP="00484E60">
      <w:pPr>
        <w:contextualSpacing/>
        <w:jc w:val="both"/>
      </w:pPr>
    </w:p>
    <w:p w14:paraId="1FE57BE7" w14:textId="77777777" w:rsidR="005962D3" w:rsidRDefault="005962D3" w:rsidP="00484E60">
      <w:pPr>
        <w:contextualSpacing/>
        <w:jc w:val="both"/>
      </w:pPr>
    </w:p>
    <w:p w14:paraId="41CF1393" w14:textId="77777777" w:rsidR="005962D3" w:rsidRPr="004E1B5E" w:rsidRDefault="005962D3" w:rsidP="00484E60">
      <w:pPr>
        <w:contextualSpacing/>
        <w:jc w:val="both"/>
      </w:pPr>
    </w:p>
    <w:p w14:paraId="402ED342" w14:textId="77777777" w:rsidR="005962D3" w:rsidRDefault="005962D3" w:rsidP="00484E60">
      <w:pPr>
        <w:contextualSpacing/>
        <w:jc w:val="both"/>
      </w:pPr>
    </w:p>
    <w:p w14:paraId="5F6B512F" w14:textId="77777777" w:rsidR="005962D3" w:rsidRDefault="005962D3" w:rsidP="00484E60">
      <w:pPr>
        <w:contextualSpacing/>
        <w:jc w:val="both"/>
      </w:pPr>
    </w:p>
    <w:p w14:paraId="3316597B" w14:textId="77777777" w:rsidR="00363BCA" w:rsidRDefault="00363BCA" w:rsidP="00484E60">
      <w:pPr>
        <w:contextualSpacing/>
        <w:jc w:val="both"/>
      </w:pPr>
    </w:p>
    <w:p w14:paraId="7B73A29D" w14:textId="77777777" w:rsidR="005962D3" w:rsidRDefault="005962D3" w:rsidP="00484E60">
      <w:pPr>
        <w:contextualSpacing/>
        <w:jc w:val="both"/>
      </w:pPr>
    </w:p>
    <w:p w14:paraId="1E32668F" w14:textId="77777777" w:rsidR="00A2767F" w:rsidRPr="004919CE" w:rsidRDefault="00A2767F" w:rsidP="00484E60">
      <w:pPr>
        <w:spacing w:line="276" w:lineRule="auto"/>
        <w:contextualSpacing/>
        <w:jc w:val="both"/>
        <w:rPr>
          <w:b/>
          <w:color w:val="365F91" w:themeColor="accent1" w:themeShade="BF"/>
          <w:sz w:val="40"/>
          <w:szCs w:val="44"/>
        </w:rPr>
      </w:pPr>
    </w:p>
    <w:p w14:paraId="0E9549CE" w14:textId="77777777" w:rsidR="00A2767F" w:rsidRPr="004919CE" w:rsidRDefault="0081317D" w:rsidP="00031267">
      <w:pPr>
        <w:spacing w:line="276" w:lineRule="auto"/>
        <w:contextualSpacing/>
        <w:jc w:val="center"/>
        <w:rPr>
          <w:b/>
          <w:color w:val="365F91" w:themeColor="accent1" w:themeShade="BF"/>
          <w:sz w:val="40"/>
          <w:szCs w:val="44"/>
        </w:rPr>
      </w:pPr>
      <w:r w:rsidRPr="0081317D">
        <w:rPr>
          <w:b/>
          <w:color w:val="365F91" w:themeColor="accent1" w:themeShade="BF"/>
          <w:sz w:val="40"/>
          <w:szCs w:val="44"/>
        </w:rPr>
        <w:t>Организация финансирования концессионного проекта по модернизации системы холодного водоснабжения и водоотведения с привлечением средств негосударственных пенсионных фонд</w:t>
      </w:r>
      <w:r w:rsidR="00F73C6A">
        <w:rPr>
          <w:b/>
          <w:color w:val="365F91" w:themeColor="accent1" w:themeShade="BF"/>
          <w:sz w:val="40"/>
          <w:szCs w:val="44"/>
        </w:rPr>
        <w:t>ов</w:t>
      </w:r>
    </w:p>
    <w:p w14:paraId="103D0CC0" w14:textId="77777777" w:rsidR="00A2767F" w:rsidRPr="004919CE" w:rsidRDefault="00A2767F" w:rsidP="00031267">
      <w:pPr>
        <w:spacing w:line="276" w:lineRule="auto"/>
        <w:contextualSpacing/>
        <w:jc w:val="center"/>
        <w:rPr>
          <w:b/>
          <w:color w:val="365F91" w:themeColor="accent1" w:themeShade="BF"/>
          <w:sz w:val="40"/>
          <w:szCs w:val="44"/>
        </w:rPr>
      </w:pPr>
    </w:p>
    <w:p w14:paraId="111EDBF9" w14:textId="77777777" w:rsidR="00963A19" w:rsidRPr="004919CE" w:rsidRDefault="00963A19" w:rsidP="00031267">
      <w:pPr>
        <w:contextualSpacing/>
        <w:jc w:val="center"/>
        <w:rPr>
          <w:i/>
          <w:color w:val="365F91" w:themeColor="accent1" w:themeShade="BF"/>
          <w:sz w:val="40"/>
          <w:szCs w:val="44"/>
        </w:rPr>
      </w:pPr>
      <w:r w:rsidRPr="004919CE">
        <w:rPr>
          <w:i/>
          <w:color w:val="365F91" w:themeColor="accent1" w:themeShade="BF"/>
          <w:sz w:val="40"/>
          <w:szCs w:val="44"/>
        </w:rPr>
        <w:t>Методические рекомендации</w:t>
      </w:r>
    </w:p>
    <w:p w14:paraId="67E9981A" w14:textId="3796DAF3" w:rsidR="003E42BE" w:rsidRPr="004919CE" w:rsidRDefault="00963A19" w:rsidP="00031267">
      <w:pPr>
        <w:contextualSpacing/>
        <w:jc w:val="center"/>
        <w:rPr>
          <w:i/>
          <w:color w:val="365F91" w:themeColor="accent1" w:themeShade="BF"/>
          <w:sz w:val="40"/>
          <w:szCs w:val="44"/>
        </w:rPr>
      </w:pPr>
      <w:r w:rsidRPr="004919CE">
        <w:rPr>
          <w:i/>
          <w:color w:val="365F91" w:themeColor="accent1" w:themeShade="BF"/>
          <w:sz w:val="40"/>
          <w:szCs w:val="44"/>
        </w:rPr>
        <w:t>по внедрению готового решения</w:t>
      </w:r>
      <w:r w:rsidR="000562DF">
        <w:rPr>
          <w:i/>
          <w:color w:val="365F91" w:themeColor="accent1" w:themeShade="BF"/>
          <w:sz w:val="40"/>
          <w:szCs w:val="44"/>
        </w:rPr>
        <w:t>, основанного на успешном опыте Волгоградской области</w:t>
      </w:r>
    </w:p>
    <w:p w14:paraId="077D0394" w14:textId="77777777" w:rsidR="00963A19" w:rsidRDefault="00963A19" w:rsidP="00484E60">
      <w:pPr>
        <w:spacing w:line="276" w:lineRule="auto"/>
        <w:contextualSpacing/>
        <w:jc w:val="both"/>
        <w:rPr>
          <w:i/>
          <w:color w:val="365F91" w:themeColor="accent1" w:themeShade="BF"/>
          <w:sz w:val="44"/>
          <w:szCs w:val="44"/>
        </w:rPr>
      </w:pPr>
    </w:p>
    <w:p w14:paraId="61FEE7FB" w14:textId="77777777" w:rsidR="00963A19" w:rsidRDefault="00963A19" w:rsidP="00484E60">
      <w:pPr>
        <w:spacing w:line="276" w:lineRule="auto"/>
        <w:contextualSpacing/>
        <w:jc w:val="both"/>
        <w:rPr>
          <w:i/>
          <w:color w:val="365F91" w:themeColor="accent1" w:themeShade="BF"/>
          <w:sz w:val="44"/>
          <w:szCs w:val="44"/>
        </w:rPr>
      </w:pPr>
    </w:p>
    <w:p w14:paraId="0B167043" w14:textId="77777777" w:rsidR="00363BCA" w:rsidRDefault="00363BCA" w:rsidP="00484E60">
      <w:pPr>
        <w:contextualSpacing/>
        <w:jc w:val="both"/>
        <w:rPr>
          <w:i/>
          <w:color w:val="365F91" w:themeColor="accent1" w:themeShade="BF"/>
          <w:sz w:val="44"/>
          <w:szCs w:val="44"/>
        </w:rPr>
      </w:pPr>
    </w:p>
    <w:p w14:paraId="76DD7947" w14:textId="77777777" w:rsidR="00363BCA" w:rsidRDefault="00363BCA" w:rsidP="00484E60">
      <w:pPr>
        <w:contextualSpacing/>
        <w:jc w:val="both"/>
        <w:rPr>
          <w:i/>
          <w:color w:val="365F91" w:themeColor="accent1" w:themeShade="BF"/>
          <w:sz w:val="44"/>
          <w:szCs w:val="44"/>
        </w:rPr>
      </w:pPr>
    </w:p>
    <w:p w14:paraId="298288D0" w14:textId="77777777" w:rsidR="00723BF3" w:rsidRDefault="00723BF3" w:rsidP="00484E60">
      <w:pPr>
        <w:contextualSpacing/>
        <w:jc w:val="both"/>
      </w:pPr>
    </w:p>
    <w:p w14:paraId="0FC75C52" w14:textId="77777777" w:rsidR="005962D3" w:rsidRDefault="005962D3" w:rsidP="00484E60">
      <w:pPr>
        <w:contextualSpacing/>
        <w:jc w:val="both"/>
        <w:sectPr w:rsidR="005962D3" w:rsidSect="0099552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6E2D7793" w14:textId="77777777" w:rsidR="00F91C3A" w:rsidRDefault="00F91C3A" w:rsidP="00484E60">
      <w:pPr>
        <w:pStyle w:val="1"/>
        <w:contextualSpacing/>
        <w:jc w:val="both"/>
      </w:pPr>
      <w:bookmarkStart w:id="0" w:name="_Toc475123207"/>
      <w:r>
        <w:lastRenderedPageBreak/>
        <w:t>Паспорт готового решения</w:t>
      </w:r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244061" w:themeColor="accent1" w:themeShade="80"/>
          <w:insideV w:val="none" w:sz="0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2237"/>
        <w:gridCol w:w="7112"/>
      </w:tblGrid>
      <w:tr w:rsidR="00F91C3A" w14:paraId="604C2087" w14:textId="77777777" w:rsidTr="007C13BA">
        <w:tc>
          <w:tcPr>
            <w:tcW w:w="2237" w:type="dxa"/>
          </w:tcPr>
          <w:p w14:paraId="61512EAC" w14:textId="77777777" w:rsidR="00F91C3A" w:rsidRPr="00F91C3A" w:rsidRDefault="00F91C3A" w:rsidP="00484E60">
            <w:pPr>
              <w:spacing w:line="240" w:lineRule="auto"/>
              <w:contextualSpacing/>
              <w:jc w:val="both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Отраслевая модель</w:t>
            </w:r>
          </w:p>
        </w:tc>
        <w:tc>
          <w:tcPr>
            <w:tcW w:w="7112" w:type="dxa"/>
          </w:tcPr>
          <w:p w14:paraId="02786876" w14:textId="77777777" w:rsidR="00F91C3A" w:rsidRDefault="00F91C3A" w:rsidP="00484E60">
            <w:pPr>
              <w:spacing w:line="240" w:lineRule="auto"/>
              <w:contextualSpacing/>
              <w:jc w:val="both"/>
            </w:pPr>
          </w:p>
        </w:tc>
      </w:tr>
      <w:tr w:rsidR="00F91C3A" w14:paraId="12AC3D0E" w14:textId="77777777" w:rsidTr="007C13BA">
        <w:tc>
          <w:tcPr>
            <w:tcW w:w="2237" w:type="dxa"/>
            <w:hideMark/>
          </w:tcPr>
          <w:p w14:paraId="6388B495" w14:textId="77777777" w:rsidR="00F91C3A" w:rsidRPr="00F91C3A" w:rsidRDefault="00F91C3A" w:rsidP="00484E60">
            <w:pPr>
              <w:spacing w:line="240" w:lineRule="auto"/>
              <w:contextualSpacing/>
              <w:jc w:val="both"/>
              <w:rPr>
                <w:color w:val="365F91" w:themeColor="accent1" w:themeShade="BF"/>
              </w:rPr>
            </w:pPr>
            <w:r w:rsidRPr="00F91C3A">
              <w:rPr>
                <w:color w:val="365F91" w:themeColor="accent1" w:themeShade="BF"/>
              </w:rPr>
              <w:t>Раздел</w:t>
            </w:r>
          </w:p>
        </w:tc>
        <w:tc>
          <w:tcPr>
            <w:tcW w:w="7112" w:type="dxa"/>
            <w:hideMark/>
          </w:tcPr>
          <w:p w14:paraId="0E84AB4C" w14:textId="77777777" w:rsidR="00F91C3A" w:rsidRDefault="00031267" w:rsidP="00484E60">
            <w:pPr>
              <w:spacing w:line="240" w:lineRule="auto"/>
              <w:contextualSpacing/>
              <w:jc w:val="both"/>
            </w:pPr>
            <w:r>
              <w:t>Холодное в</w:t>
            </w:r>
            <w:r w:rsidR="00274D01">
              <w:t>одоснабжение и водоотведение</w:t>
            </w:r>
          </w:p>
        </w:tc>
      </w:tr>
      <w:tr w:rsidR="00B907FD" w14:paraId="0CA69D0A" w14:textId="77777777" w:rsidTr="000A56B6">
        <w:tc>
          <w:tcPr>
            <w:tcW w:w="2237" w:type="dxa"/>
            <w:hideMark/>
          </w:tcPr>
          <w:p w14:paraId="74AF0FA2" w14:textId="77777777" w:rsidR="00B907FD" w:rsidRPr="00F91C3A" w:rsidRDefault="00B907FD" w:rsidP="000A56B6">
            <w:pPr>
              <w:rPr>
                <w:color w:val="365F91" w:themeColor="accent1" w:themeShade="BF"/>
              </w:rPr>
            </w:pPr>
            <w:r w:rsidRPr="00F91C3A">
              <w:rPr>
                <w:color w:val="365F91" w:themeColor="accent1" w:themeShade="BF"/>
              </w:rPr>
              <w:t>Название проекта</w:t>
            </w:r>
          </w:p>
        </w:tc>
        <w:tc>
          <w:tcPr>
            <w:tcW w:w="7112" w:type="dxa"/>
            <w:hideMark/>
          </w:tcPr>
          <w:p w14:paraId="7AF7B9FA" w14:textId="77777777" w:rsidR="00B907FD" w:rsidRDefault="00B907FD" w:rsidP="00B907FD">
            <w:pPr>
              <w:spacing w:line="240" w:lineRule="auto"/>
              <w:contextualSpacing/>
              <w:jc w:val="both"/>
            </w:pPr>
            <w:r w:rsidRPr="0081317D">
              <w:t xml:space="preserve">Организация финансирования концессионного проекта по модернизации </w:t>
            </w:r>
            <w:r>
              <w:t xml:space="preserve">централизованной </w:t>
            </w:r>
            <w:r w:rsidRPr="0081317D">
              <w:t>системы холодного водоснабжения и водоотведения с привлечением средств негосударственных пенсионных фондо</w:t>
            </w:r>
            <w:r>
              <w:t>в</w:t>
            </w:r>
          </w:p>
        </w:tc>
      </w:tr>
      <w:tr w:rsidR="00B907FD" w:rsidRPr="009657C8" w14:paraId="376D0935" w14:textId="77777777" w:rsidTr="000A56B6">
        <w:tc>
          <w:tcPr>
            <w:tcW w:w="2237" w:type="dxa"/>
            <w:hideMark/>
          </w:tcPr>
          <w:p w14:paraId="6EE34DCA" w14:textId="77777777" w:rsidR="00B907FD" w:rsidRPr="00F91C3A" w:rsidRDefault="00B907FD" w:rsidP="000A56B6">
            <w:pPr>
              <w:rPr>
                <w:color w:val="365F91" w:themeColor="accent1" w:themeShade="BF"/>
              </w:rPr>
            </w:pPr>
            <w:r w:rsidRPr="00F91C3A">
              <w:rPr>
                <w:color w:val="365F91" w:themeColor="accent1" w:themeShade="BF"/>
              </w:rPr>
              <w:t xml:space="preserve">Суть </w:t>
            </w:r>
            <w:r>
              <w:rPr>
                <w:color w:val="365F91" w:themeColor="accent1" w:themeShade="BF"/>
              </w:rPr>
              <w:t>решения</w:t>
            </w:r>
            <w:r w:rsidRPr="00F91C3A">
              <w:rPr>
                <w:color w:val="365F91" w:themeColor="accent1" w:themeShade="BF"/>
              </w:rPr>
              <w:t xml:space="preserve"> </w:t>
            </w:r>
          </w:p>
        </w:tc>
        <w:tc>
          <w:tcPr>
            <w:tcW w:w="7112" w:type="dxa"/>
            <w:hideMark/>
          </w:tcPr>
          <w:p w14:paraId="212C3153" w14:textId="77777777" w:rsidR="00B907FD" w:rsidRPr="009657C8" w:rsidRDefault="00B907FD" w:rsidP="00B907FD">
            <w:pPr>
              <w:spacing w:line="240" w:lineRule="auto"/>
              <w:contextualSpacing/>
              <w:jc w:val="both"/>
            </w:pPr>
            <w:r w:rsidRPr="00971AB7">
              <w:t xml:space="preserve">Модернизация коммунальной инфраструктуры, повышение качества и надежности </w:t>
            </w:r>
            <w:r>
              <w:t xml:space="preserve">холодного </w:t>
            </w:r>
            <w:r w:rsidRPr="00971AB7">
              <w:t>водоснабжения и водоотведения на осно</w:t>
            </w:r>
            <w:r>
              <w:t xml:space="preserve">ве концессионной модели государственно-частного партнерства. </w:t>
            </w:r>
          </w:p>
        </w:tc>
      </w:tr>
      <w:tr w:rsidR="00B907FD" w14:paraId="1E80DAD6" w14:textId="77777777" w:rsidTr="000A56B6">
        <w:tc>
          <w:tcPr>
            <w:tcW w:w="2237" w:type="dxa"/>
          </w:tcPr>
          <w:p w14:paraId="6D06F7BD" w14:textId="77777777" w:rsidR="00B907FD" w:rsidRPr="00F91C3A" w:rsidRDefault="00B907FD" w:rsidP="000A56B6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Предпосылки реализации</w:t>
            </w:r>
          </w:p>
        </w:tc>
        <w:tc>
          <w:tcPr>
            <w:tcW w:w="7112" w:type="dxa"/>
            <w:hideMark/>
          </w:tcPr>
          <w:p w14:paraId="3F5B046C" w14:textId="77777777" w:rsidR="00B907FD" w:rsidRDefault="00B907FD" w:rsidP="00B907FD">
            <w:pPr>
              <w:pStyle w:val="a6"/>
              <w:numPr>
                <w:ilvl w:val="0"/>
                <w:numId w:val="3"/>
              </w:numPr>
              <w:spacing w:line="240" w:lineRule="auto"/>
            </w:pPr>
            <w:r>
              <w:t xml:space="preserve">Изношенность систем коммунальной инфраструктуры </w:t>
            </w:r>
          </w:p>
          <w:p w14:paraId="21C57954" w14:textId="77777777" w:rsidR="00B907FD" w:rsidRDefault="00B907FD" w:rsidP="00B907FD">
            <w:pPr>
              <w:pStyle w:val="a6"/>
              <w:numPr>
                <w:ilvl w:val="0"/>
                <w:numId w:val="3"/>
              </w:numPr>
              <w:spacing w:line="240" w:lineRule="auto"/>
            </w:pPr>
            <w:r>
              <w:t>Низкие темпы и объемы реконструкции сетей и модернизации оборудования</w:t>
            </w:r>
          </w:p>
          <w:p w14:paraId="2FCC5A0B" w14:textId="77777777" w:rsidR="00B907FD" w:rsidRDefault="00B907FD" w:rsidP="00B907FD">
            <w:pPr>
              <w:pStyle w:val="a6"/>
              <w:numPr>
                <w:ilvl w:val="0"/>
                <w:numId w:val="3"/>
              </w:numPr>
              <w:spacing w:line="240" w:lineRule="auto"/>
            </w:pPr>
            <w:r>
              <w:t xml:space="preserve">Высокий уровнем потерь в сети, низкая степень энергосбережения и энергоэффективности. </w:t>
            </w:r>
          </w:p>
          <w:p w14:paraId="4DA71942" w14:textId="77777777" w:rsidR="00B907FD" w:rsidRDefault="00B907FD" w:rsidP="00B907FD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  <w:r>
              <w:t>Отсутствие у муниципального образования средств для софинансирования мероприятий по модернизации.</w:t>
            </w:r>
          </w:p>
        </w:tc>
      </w:tr>
      <w:tr w:rsidR="00B907FD" w14:paraId="533C937C" w14:textId="77777777" w:rsidTr="000A56B6">
        <w:tc>
          <w:tcPr>
            <w:tcW w:w="2237" w:type="dxa"/>
          </w:tcPr>
          <w:p w14:paraId="5057FFC2" w14:textId="77777777" w:rsidR="00B907FD" w:rsidRPr="00F91C3A" w:rsidRDefault="00B907FD" w:rsidP="000A56B6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Ожидаемые результаты </w:t>
            </w:r>
          </w:p>
        </w:tc>
        <w:tc>
          <w:tcPr>
            <w:tcW w:w="7112" w:type="dxa"/>
          </w:tcPr>
          <w:p w14:paraId="5AFBA245" w14:textId="77777777" w:rsidR="00B907FD" w:rsidRDefault="00B907FD" w:rsidP="00B907FD">
            <w:pPr>
              <w:pStyle w:val="a6"/>
              <w:numPr>
                <w:ilvl w:val="0"/>
                <w:numId w:val="3"/>
              </w:numPr>
              <w:spacing w:line="240" w:lineRule="auto"/>
            </w:pPr>
            <w:r>
              <w:t>Повышение качества питьевой вод</w:t>
            </w:r>
            <w:r w:rsidRPr="00D52582">
              <w:t>ы</w:t>
            </w:r>
          </w:p>
          <w:p w14:paraId="028D2762" w14:textId="77777777" w:rsidR="00B907FD" w:rsidRPr="00D52582" w:rsidRDefault="00B907FD" w:rsidP="00B907FD">
            <w:pPr>
              <w:pStyle w:val="a6"/>
              <w:numPr>
                <w:ilvl w:val="0"/>
                <w:numId w:val="3"/>
              </w:numPr>
              <w:spacing w:line="240" w:lineRule="auto"/>
            </w:pPr>
            <w:r>
              <w:t xml:space="preserve">Повышение надежности и бесперебойности систем водоснабжения и </w:t>
            </w:r>
            <w:r w:rsidRPr="00D52582">
              <w:t xml:space="preserve">водоотведения </w:t>
            </w:r>
          </w:p>
          <w:p w14:paraId="7C2C86CE" w14:textId="77777777" w:rsidR="00B907FD" w:rsidRDefault="00B907FD" w:rsidP="00B907F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0"/>
            </w:pPr>
            <w:r>
              <w:t>Повышение эффективности использования ресурсов</w:t>
            </w:r>
          </w:p>
        </w:tc>
      </w:tr>
      <w:tr w:rsidR="00B907FD" w14:paraId="6921B7C8" w14:textId="77777777" w:rsidTr="000A56B6">
        <w:tc>
          <w:tcPr>
            <w:tcW w:w="2237" w:type="dxa"/>
            <w:hideMark/>
          </w:tcPr>
          <w:p w14:paraId="55F2D62F" w14:textId="77777777" w:rsidR="00B907FD" w:rsidRPr="00F91C3A" w:rsidRDefault="00B907FD" w:rsidP="000A56B6">
            <w:pPr>
              <w:rPr>
                <w:color w:val="365F91" w:themeColor="accent1" w:themeShade="BF"/>
                <w:szCs w:val="28"/>
              </w:rPr>
            </w:pPr>
            <w:r w:rsidRPr="00F91C3A">
              <w:rPr>
                <w:color w:val="365F91" w:themeColor="accent1" w:themeShade="BF"/>
                <w:szCs w:val="28"/>
              </w:rPr>
              <w:t xml:space="preserve">Основные </w:t>
            </w:r>
            <w:r>
              <w:rPr>
                <w:color w:val="365F91" w:themeColor="accent1" w:themeShade="BF"/>
                <w:szCs w:val="28"/>
              </w:rPr>
              <w:t>вехи дорожной карты</w:t>
            </w:r>
          </w:p>
        </w:tc>
        <w:tc>
          <w:tcPr>
            <w:tcW w:w="7112" w:type="dxa"/>
          </w:tcPr>
          <w:p w14:paraId="600FB69E" w14:textId="77777777" w:rsidR="00B907FD" w:rsidRPr="008B601C" w:rsidRDefault="00B907FD" w:rsidP="00B907FD">
            <w:pPr>
              <w:pStyle w:val="a6"/>
              <w:numPr>
                <w:ilvl w:val="0"/>
                <w:numId w:val="3"/>
              </w:numPr>
              <w:spacing w:line="240" w:lineRule="auto"/>
              <w:rPr>
                <w:szCs w:val="22"/>
              </w:rPr>
            </w:pPr>
            <w:r w:rsidRPr="008B601C">
              <w:rPr>
                <w:szCs w:val="22"/>
              </w:rPr>
              <w:t xml:space="preserve">Разработка и утверждение концессионного соглашения </w:t>
            </w:r>
          </w:p>
          <w:p w14:paraId="55DDBAAA" w14:textId="77777777" w:rsidR="00B907FD" w:rsidRPr="008B601C" w:rsidRDefault="00B907FD" w:rsidP="00B907FD">
            <w:pPr>
              <w:pStyle w:val="a6"/>
              <w:numPr>
                <w:ilvl w:val="0"/>
                <w:numId w:val="3"/>
              </w:numPr>
              <w:spacing w:line="240" w:lineRule="auto"/>
              <w:rPr>
                <w:szCs w:val="22"/>
              </w:rPr>
            </w:pPr>
            <w:r w:rsidRPr="008B601C">
              <w:rPr>
                <w:szCs w:val="22"/>
              </w:rPr>
              <w:t>Подготовка и проведение открытого конкурса на право заключ</w:t>
            </w:r>
            <w:r>
              <w:rPr>
                <w:szCs w:val="22"/>
              </w:rPr>
              <w:t>ения концессионного соглашения</w:t>
            </w:r>
          </w:p>
          <w:p w14:paraId="364F01D9" w14:textId="77777777" w:rsidR="00B907FD" w:rsidRPr="008B601C" w:rsidRDefault="00B907FD" w:rsidP="00B907FD">
            <w:pPr>
              <w:pStyle w:val="a6"/>
              <w:numPr>
                <w:ilvl w:val="0"/>
                <w:numId w:val="3"/>
              </w:numPr>
              <w:spacing w:line="240" w:lineRule="auto"/>
              <w:rPr>
                <w:szCs w:val="22"/>
              </w:rPr>
            </w:pPr>
            <w:r w:rsidRPr="008B601C">
              <w:rPr>
                <w:szCs w:val="22"/>
              </w:rPr>
              <w:t>Разработка и утверждение стратегии (программы) совершенствования системы холодног</w:t>
            </w:r>
            <w:r>
              <w:rPr>
                <w:szCs w:val="22"/>
              </w:rPr>
              <w:t>о водоснабжения и водоотведения</w:t>
            </w:r>
          </w:p>
          <w:p w14:paraId="10069F80" w14:textId="77777777" w:rsidR="00B907FD" w:rsidRDefault="00B907FD" w:rsidP="00B907F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szCs w:val="22"/>
              </w:rPr>
            </w:pPr>
            <w:r w:rsidRPr="008B601C">
              <w:rPr>
                <w:szCs w:val="22"/>
              </w:rPr>
              <w:t>Организация финансирования инвестиционной программы концессионера, в т.ч. эмиссия концессионных облигаций, р</w:t>
            </w:r>
            <w:r>
              <w:rPr>
                <w:szCs w:val="22"/>
              </w:rPr>
              <w:t>азмещение ценных бумаг на бирже</w:t>
            </w:r>
          </w:p>
        </w:tc>
      </w:tr>
      <w:tr w:rsidR="00B907FD" w14:paraId="1A996761" w14:textId="77777777" w:rsidTr="000A56B6">
        <w:tc>
          <w:tcPr>
            <w:tcW w:w="2237" w:type="dxa"/>
          </w:tcPr>
          <w:p w14:paraId="4D945C08" w14:textId="77777777" w:rsidR="00B907FD" w:rsidRPr="00DA0054" w:rsidRDefault="00B907FD" w:rsidP="000A56B6">
            <w:pPr>
              <w:rPr>
                <w:color w:val="365F91" w:themeColor="accent1" w:themeShade="BF"/>
              </w:rPr>
            </w:pPr>
            <w:r w:rsidRPr="00DA0054">
              <w:rPr>
                <w:color w:val="365F91" w:themeColor="accent1" w:themeShade="BF"/>
              </w:rPr>
              <w:t>Регион-донор</w:t>
            </w:r>
          </w:p>
        </w:tc>
        <w:tc>
          <w:tcPr>
            <w:tcW w:w="7112" w:type="dxa"/>
            <w:hideMark/>
          </w:tcPr>
          <w:p w14:paraId="4F9B79B8" w14:textId="77777777" w:rsidR="00B907FD" w:rsidRDefault="00B907FD" w:rsidP="000A56B6">
            <w:r>
              <w:t>Волгоградская область</w:t>
            </w:r>
          </w:p>
        </w:tc>
      </w:tr>
      <w:tr w:rsidR="00B907FD" w14:paraId="04D747BD" w14:textId="77777777" w:rsidTr="000A56B6">
        <w:tc>
          <w:tcPr>
            <w:tcW w:w="2237" w:type="dxa"/>
            <w:hideMark/>
          </w:tcPr>
          <w:p w14:paraId="0A1FBE6C" w14:textId="77777777" w:rsidR="00B907FD" w:rsidRPr="00F91C3A" w:rsidRDefault="00B907FD" w:rsidP="000A56B6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Участники реализации</w:t>
            </w:r>
          </w:p>
        </w:tc>
        <w:tc>
          <w:tcPr>
            <w:tcW w:w="7112" w:type="dxa"/>
            <w:hideMark/>
          </w:tcPr>
          <w:p w14:paraId="7ED8E1F7" w14:textId="77777777" w:rsidR="00B907FD" w:rsidRDefault="00B907FD" w:rsidP="00B907FD">
            <w:pPr>
              <w:pStyle w:val="a6"/>
              <w:numPr>
                <w:ilvl w:val="0"/>
                <w:numId w:val="3"/>
              </w:numPr>
              <w:spacing w:line="240" w:lineRule="auto"/>
            </w:pPr>
            <w:r>
              <w:t>Администрация Волгоградской области - Координация исполнения концессионного соглашения</w:t>
            </w:r>
          </w:p>
          <w:p w14:paraId="6161AB6D" w14:textId="77777777" w:rsidR="00B907FD" w:rsidRDefault="00B907FD" w:rsidP="00B907FD">
            <w:pPr>
              <w:pStyle w:val="a6"/>
              <w:numPr>
                <w:ilvl w:val="0"/>
                <w:numId w:val="3"/>
              </w:numPr>
              <w:spacing w:line="240" w:lineRule="auto"/>
            </w:pPr>
            <w:r>
              <w:t>ЗАО "Лидер" - Инициатор проекта, организатор финансирования</w:t>
            </w:r>
          </w:p>
          <w:p w14:paraId="7AFA679C" w14:textId="77777777" w:rsidR="00B907FD" w:rsidRDefault="00B907FD" w:rsidP="00B907FD">
            <w:pPr>
              <w:pStyle w:val="a6"/>
              <w:numPr>
                <w:ilvl w:val="0"/>
                <w:numId w:val="3"/>
              </w:numPr>
              <w:spacing w:line="240" w:lineRule="auto"/>
            </w:pPr>
            <w:r>
              <w:t>ООО "Концессии водоснабжения - Концессионер при заключении Концессионного соглашения и его исполнитель</w:t>
            </w:r>
          </w:p>
          <w:p w14:paraId="7365C4E7" w14:textId="77777777" w:rsidR="00B907FD" w:rsidRDefault="00B907FD" w:rsidP="00B907FD">
            <w:pPr>
              <w:pStyle w:val="a6"/>
              <w:numPr>
                <w:ilvl w:val="0"/>
                <w:numId w:val="3"/>
              </w:numPr>
              <w:spacing w:line="240" w:lineRule="auto"/>
            </w:pPr>
            <w:r>
              <w:t xml:space="preserve">Муниципальное образование город Волгоград (в лице администрации Волгограда) - Концедент, публичный партнер в концессионном соглашении. </w:t>
            </w:r>
          </w:p>
          <w:p w14:paraId="223FCE3A" w14:textId="77777777" w:rsidR="00B907FD" w:rsidRDefault="00B907FD" w:rsidP="003C0E4D">
            <w:pPr>
              <w:pStyle w:val="a6"/>
              <w:numPr>
                <w:ilvl w:val="0"/>
                <w:numId w:val="3"/>
              </w:numPr>
              <w:spacing w:line="240" w:lineRule="auto"/>
            </w:pPr>
            <w:r>
              <w:t xml:space="preserve">Национальная ассоциация концессионеров и долгосрочных </w:t>
            </w:r>
            <w:r>
              <w:lastRenderedPageBreak/>
              <w:t>инвесторов в инфраструктуру - Информационно-аналитическое и методическое сопровождение проекта</w:t>
            </w:r>
          </w:p>
        </w:tc>
      </w:tr>
      <w:tr w:rsidR="00B907FD" w14:paraId="7775D118" w14:textId="77777777" w:rsidTr="000A56B6">
        <w:tc>
          <w:tcPr>
            <w:tcW w:w="2237" w:type="dxa"/>
          </w:tcPr>
          <w:p w14:paraId="51E7C7C5" w14:textId="77777777" w:rsidR="00B907FD" w:rsidRPr="00F91C3A" w:rsidRDefault="00B907FD" w:rsidP="000A56B6">
            <w:pPr>
              <w:rPr>
                <w:color w:val="365F91" w:themeColor="accent1" w:themeShade="BF"/>
                <w:szCs w:val="28"/>
              </w:rPr>
            </w:pPr>
            <w:r w:rsidRPr="00F91C3A">
              <w:rPr>
                <w:color w:val="365F91" w:themeColor="accent1" w:themeShade="BF"/>
                <w:szCs w:val="28"/>
              </w:rPr>
              <w:lastRenderedPageBreak/>
              <w:t xml:space="preserve">Выгодополучатели </w:t>
            </w:r>
          </w:p>
          <w:p w14:paraId="43E7AD8D" w14:textId="77777777" w:rsidR="00B907FD" w:rsidRPr="00F91C3A" w:rsidRDefault="00B907FD" w:rsidP="000A56B6">
            <w:pPr>
              <w:rPr>
                <w:color w:val="365F91" w:themeColor="accent1" w:themeShade="BF"/>
                <w:szCs w:val="22"/>
              </w:rPr>
            </w:pPr>
          </w:p>
        </w:tc>
        <w:tc>
          <w:tcPr>
            <w:tcW w:w="7112" w:type="dxa"/>
          </w:tcPr>
          <w:p w14:paraId="29F9E406" w14:textId="77777777" w:rsidR="00B907FD" w:rsidRDefault="00B907FD" w:rsidP="00B907FD">
            <w:pPr>
              <w:pStyle w:val="a6"/>
              <w:numPr>
                <w:ilvl w:val="0"/>
                <w:numId w:val="3"/>
              </w:numPr>
              <w:spacing w:line="240" w:lineRule="auto"/>
              <w:ind w:left="426"/>
            </w:pPr>
            <w:r>
              <w:t>Регион и</w:t>
            </w:r>
            <w:r w:rsidRPr="006C72F8">
              <w:t xml:space="preserve"> муниципальное</w:t>
            </w:r>
            <w:r>
              <w:t xml:space="preserve">– </w:t>
            </w:r>
            <w:r w:rsidRPr="006C72F8">
              <w:t>запуск процесса реальной модернизации инфраструктуры</w:t>
            </w:r>
            <w:r>
              <w:t>.</w:t>
            </w:r>
          </w:p>
          <w:p w14:paraId="72AD7FEF" w14:textId="77777777" w:rsidR="00B907FD" w:rsidRDefault="00B907FD" w:rsidP="00B907FD">
            <w:pPr>
              <w:pStyle w:val="a6"/>
              <w:numPr>
                <w:ilvl w:val="0"/>
                <w:numId w:val="3"/>
              </w:numPr>
              <w:spacing w:line="240" w:lineRule="auto"/>
              <w:ind w:left="426"/>
            </w:pPr>
            <w:r w:rsidRPr="006C72F8">
              <w:t>Предприниматели</w:t>
            </w:r>
            <w:r>
              <w:t xml:space="preserve"> – прозрачность процедур технического присоединения к инженерным сетям, подряды для  местных предприятий.</w:t>
            </w:r>
          </w:p>
          <w:p w14:paraId="0511F827" w14:textId="77777777" w:rsidR="00B907FD" w:rsidRDefault="00B907FD" w:rsidP="00B907FD">
            <w:pPr>
              <w:pStyle w:val="a6"/>
              <w:numPr>
                <w:ilvl w:val="0"/>
                <w:numId w:val="3"/>
              </w:numPr>
              <w:spacing w:line="240" w:lineRule="auto"/>
              <w:ind w:left="426"/>
            </w:pPr>
            <w:r>
              <w:t xml:space="preserve">Потребители - повышение надежности и качества водоснабжения, улучшение экологической ситуации), обеспечение водоснабжением отдаленных поселков. </w:t>
            </w:r>
          </w:p>
          <w:p w14:paraId="1D699B41" w14:textId="77777777" w:rsidR="00B907FD" w:rsidRDefault="00B907FD" w:rsidP="00B907F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0"/>
            </w:pPr>
            <w:r>
              <w:t>Инвесторы – доход по концессионным облигациям по ставке «Инфляция +»</w:t>
            </w:r>
          </w:p>
        </w:tc>
      </w:tr>
      <w:tr w:rsidR="00B907FD" w:rsidRPr="00EF2754" w14:paraId="154D7844" w14:textId="77777777" w:rsidTr="000A56B6">
        <w:tc>
          <w:tcPr>
            <w:tcW w:w="2237" w:type="dxa"/>
            <w:hideMark/>
          </w:tcPr>
          <w:p w14:paraId="7DE386AB" w14:textId="77777777" w:rsidR="00B907FD" w:rsidRPr="00F91C3A" w:rsidRDefault="00B907FD" w:rsidP="000A56B6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Достигнутые результаты</w:t>
            </w:r>
          </w:p>
        </w:tc>
        <w:tc>
          <w:tcPr>
            <w:tcW w:w="7112" w:type="dxa"/>
          </w:tcPr>
          <w:p w14:paraId="1CB23F31" w14:textId="77777777" w:rsidR="00B907FD" w:rsidRDefault="00B907FD" w:rsidP="00B907FD">
            <w:pPr>
              <w:pStyle w:val="a6"/>
              <w:numPr>
                <w:ilvl w:val="0"/>
                <w:numId w:val="3"/>
              </w:numPr>
              <w:spacing w:line="240" w:lineRule="auto"/>
            </w:pPr>
            <w:r>
              <w:t xml:space="preserve">Доля проб питьевой воды, не соответствующих установленным требованиям: план - 0,60%, факт - 0,00%. </w:t>
            </w:r>
          </w:p>
          <w:p w14:paraId="7D2EF205" w14:textId="77777777" w:rsidR="00B907FD" w:rsidRDefault="00B907FD" w:rsidP="00B907FD">
            <w:pPr>
              <w:pStyle w:val="a6"/>
              <w:numPr>
                <w:ilvl w:val="0"/>
                <w:numId w:val="3"/>
              </w:numPr>
              <w:spacing w:line="240" w:lineRule="auto"/>
            </w:pPr>
            <w:r>
              <w:t xml:space="preserve">Количество зафиксированных перерывов в подаче воды: план - 2,36 ед./км в год, факт - 0,99 ед./км в год. </w:t>
            </w:r>
          </w:p>
          <w:p w14:paraId="0D07A500" w14:textId="77777777" w:rsidR="00B907FD" w:rsidRDefault="00B907FD" w:rsidP="00B907FD">
            <w:pPr>
              <w:pStyle w:val="a6"/>
              <w:numPr>
                <w:ilvl w:val="0"/>
                <w:numId w:val="3"/>
              </w:numPr>
              <w:spacing w:line="240" w:lineRule="auto"/>
            </w:pPr>
            <w:r>
              <w:t>- Удельное количество аварий и засоров канализационной сети в год" План - 13,045 ед./км в год. Факт - 11,068 ед./км в год.</w:t>
            </w:r>
          </w:p>
          <w:p w14:paraId="7951BC26" w14:textId="77777777" w:rsidR="00B907FD" w:rsidRDefault="00B907FD" w:rsidP="00B907FD">
            <w:pPr>
              <w:pStyle w:val="a6"/>
              <w:numPr>
                <w:ilvl w:val="0"/>
                <w:numId w:val="3"/>
              </w:numPr>
              <w:spacing w:line="240" w:lineRule="auto"/>
            </w:pPr>
            <w:r>
              <w:t xml:space="preserve">Удельный расход электрической энергии на единицу объема воды, отпускаемой в сеть: план - 0,67 </w:t>
            </w:r>
            <w:proofErr w:type="spellStart"/>
            <w:r>
              <w:t>кВтхч</w:t>
            </w:r>
            <w:proofErr w:type="spellEnd"/>
            <w:r>
              <w:t xml:space="preserve">/м3, факт - 0,62 </w:t>
            </w:r>
            <w:proofErr w:type="spellStart"/>
            <w:r>
              <w:t>кВтхч</w:t>
            </w:r>
            <w:proofErr w:type="spellEnd"/>
            <w:r>
              <w:t xml:space="preserve">/м3. </w:t>
            </w:r>
          </w:p>
          <w:p w14:paraId="4FAC0520" w14:textId="77777777" w:rsidR="00B907FD" w:rsidRPr="00EF2754" w:rsidRDefault="00B907FD" w:rsidP="00B907FD">
            <w:pPr>
              <w:pStyle w:val="a6"/>
              <w:numPr>
                <w:ilvl w:val="0"/>
                <w:numId w:val="3"/>
              </w:numPr>
              <w:spacing w:line="240" w:lineRule="auto"/>
            </w:pPr>
            <w:r>
              <w:t xml:space="preserve">Удельный расход электрической энергии при транспортировке питьевой воды: план - 0,16 </w:t>
            </w:r>
            <w:proofErr w:type="spellStart"/>
            <w:r>
              <w:t>кВтхч</w:t>
            </w:r>
            <w:proofErr w:type="spellEnd"/>
            <w:r>
              <w:t xml:space="preserve">/м3, факт - 0,15 </w:t>
            </w:r>
            <w:proofErr w:type="spellStart"/>
            <w:r>
              <w:t>кВтхч</w:t>
            </w:r>
            <w:proofErr w:type="spellEnd"/>
            <w:r>
              <w:t>/м3.</w:t>
            </w:r>
          </w:p>
        </w:tc>
      </w:tr>
      <w:tr w:rsidR="00F91C3A" w14:paraId="4C7A08CA" w14:textId="77777777" w:rsidTr="007C13BA">
        <w:tc>
          <w:tcPr>
            <w:tcW w:w="2237" w:type="dxa"/>
          </w:tcPr>
          <w:p w14:paraId="580B81CC" w14:textId="77777777" w:rsidR="00F91C3A" w:rsidRPr="00F91C3A" w:rsidRDefault="00F91C3A" w:rsidP="00F331B6">
            <w:pPr>
              <w:spacing w:line="240" w:lineRule="auto"/>
              <w:contextualSpacing/>
              <w:rPr>
                <w:color w:val="365F91" w:themeColor="accent1" w:themeShade="BF"/>
                <w:szCs w:val="28"/>
              </w:rPr>
            </w:pPr>
            <w:r w:rsidRPr="00F91C3A">
              <w:rPr>
                <w:color w:val="365F91" w:themeColor="accent1" w:themeShade="BF"/>
                <w:szCs w:val="28"/>
              </w:rPr>
              <w:t>Затраты на реализацию проекта:</w:t>
            </w:r>
          </w:p>
        </w:tc>
        <w:tc>
          <w:tcPr>
            <w:tcW w:w="7112" w:type="dxa"/>
          </w:tcPr>
          <w:p w14:paraId="4C7F58AF" w14:textId="77777777" w:rsidR="00F91C3A" w:rsidRDefault="00812585" w:rsidP="00621722">
            <w:pPr>
              <w:spacing w:line="240" w:lineRule="auto"/>
              <w:contextualSpacing/>
              <w:jc w:val="both"/>
            </w:pPr>
            <w:r w:rsidRPr="001B43DB">
              <w:t>Проект реализуется</w:t>
            </w:r>
            <w:r w:rsidR="00E21478" w:rsidRPr="001B43DB">
              <w:t xml:space="preserve"> только</w:t>
            </w:r>
            <w:r w:rsidRPr="001B43DB">
              <w:t xml:space="preserve"> за счет привлечения частных инвестиций.</w:t>
            </w:r>
            <w:r w:rsidR="00F331B6">
              <w:t xml:space="preserve"> Общий объем инвестиционных обязательств за весь срок концессии (30 лет) составляет 58,0 млрд.</w:t>
            </w:r>
            <w:r w:rsidR="00EC6054">
              <w:t xml:space="preserve"> </w:t>
            </w:r>
            <w:r w:rsidR="00F331B6">
              <w:t>руб. В первые три года – 7,1 млрд.</w:t>
            </w:r>
            <w:r w:rsidR="00EC6054">
              <w:t xml:space="preserve"> </w:t>
            </w:r>
            <w:r w:rsidR="00F331B6">
              <w:t>руб.</w:t>
            </w:r>
          </w:p>
        </w:tc>
      </w:tr>
      <w:tr w:rsidR="00F91C3A" w14:paraId="3488BE39" w14:textId="77777777" w:rsidTr="007C13BA"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B017B6" w14:textId="77777777" w:rsidR="00F91C3A" w:rsidRPr="00F91C3A" w:rsidRDefault="00F91C3A" w:rsidP="00484E60">
            <w:pPr>
              <w:spacing w:line="240" w:lineRule="auto"/>
              <w:contextualSpacing/>
              <w:jc w:val="both"/>
              <w:rPr>
                <w:color w:val="365F91" w:themeColor="accent1" w:themeShade="BF"/>
              </w:rPr>
            </w:pPr>
            <w:r w:rsidRPr="00F91C3A">
              <w:rPr>
                <w:color w:val="365F91" w:themeColor="accent1" w:themeShade="BF"/>
                <w:szCs w:val="28"/>
              </w:rPr>
              <w:t>Список контактов</w:t>
            </w: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</w:tcPr>
          <w:p w14:paraId="7E8A4AEC" w14:textId="77777777" w:rsidR="00695089" w:rsidRDefault="00802B46" w:rsidP="00695089">
            <w:pPr>
              <w:pStyle w:val="a6"/>
              <w:numPr>
                <w:ilvl w:val="0"/>
                <w:numId w:val="3"/>
              </w:numPr>
              <w:spacing w:line="240" w:lineRule="auto"/>
              <w:ind w:left="426" w:hanging="426"/>
            </w:pPr>
            <w:r w:rsidRPr="00802B46">
              <w:t>Сиваков Александр Александрович, заместитель Губернатора Волгоградской области – председатель комитета экономики Волгоградской области</w:t>
            </w:r>
            <w:r w:rsidR="00F91C3A">
              <w:br/>
            </w:r>
            <w:r>
              <w:t>35-23-00, 35-24-00 (факс), </w:t>
            </w:r>
            <w:hyperlink r:id="rId16" w:history="1">
              <w:r w:rsidR="00695089" w:rsidRPr="00B937EC">
                <w:rPr>
                  <w:rStyle w:val="a9"/>
                </w:rPr>
                <w:t>economic@volganet.ru</w:t>
              </w:r>
            </w:hyperlink>
            <w:r w:rsidR="00EC501C">
              <w:t xml:space="preserve">    </w:t>
            </w:r>
          </w:p>
          <w:p w14:paraId="1A694D94" w14:textId="77777777" w:rsidR="00352517" w:rsidRDefault="00802B46" w:rsidP="00352517">
            <w:pPr>
              <w:pStyle w:val="a6"/>
              <w:numPr>
                <w:ilvl w:val="0"/>
                <w:numId w:val="3"/>
              </w:numPr>
              <w:spacing w:line="240" w:lineRule="auto"/>
              <w:ind w:left="426" w:hanging="426"/>
            </w:pPr>
            <w:r w:rsidRPr="00802B46">
              <w:t>Сизов Юрий Сергеевич, председатель Совета директоров ООО «Концессии водоснабжения», первый заместитель генерального директора ЗАО «Лидер</w:t>
            </w:r>
            <w:r>
              <w:t xml:space="preserve">» 8 495 280 05 65, </w:t>
            </w:r>
            <w:hyperlink r:id="rId17" w:history="1">
              <w:r w:rsidR="00BE5938" w:rsidRPr="00B937EC">
                <w:rPr>
                  <w:rStyle w:val="a9"/>
                </w:rPr>
                <w:t>u.sizov@leader-invest.ru</w:t>
              </w:r>
            </w:hyperlink>
            <w:r w:rsidR="00352517">
              <w:t xml:space="preserve">   </w:t>
            </w:r>
          </w:p>
          <w:p w14:paraId="54D1DFEF" w14:textId="77777777" w:rsidR="00BE5938" w:rsidRDefault="00DD36E7" w:rsidP="00352517">
            <w:pPr>
              <w:pStyle w:val="a6"/>
              <w:numPr>
                <w:ilvl w:val="0"/>
                <w:numId w:val="3"/>
              </w:numPr>
              <w:spacing w:line="240" w:lineRule="auto"/>
              <w:ind w:left="426" w:hanging="426"/>
            </w:pPr>
            <w:proofErr w:type="spellStart"/>
            <w:r>
              <w:t>Николюк</w:t>
            </w:r>
            <w:proofErr w:type="spellEnd"/>
            <w:r>
              <w:t xml:space="preserve"> Николай Валерьевич</w:t>
            </w:r>
            <w:r w:rsidR="00672F62">
              <w:t>, директор ООО «Концессии водоснабжения»</w:t>
            </w:r>
            <w:r w:rsidR="007C61AC">
              <w:t xml:space="preserve"> </w:t>
            </w:r>
            <w:r w:rsidR="00352517" w:rsidRPr="00352517">
              <w:rPr>
                <w:rFonts w:ascii="PT Sans Caption" w:eastAsia="Times New Roman" w:hAnsi="PT Sans Caption" w:cs="Times New Roman"/>
                <w:color w:val="153E4D"/>
                <w:sz w:val="23"/>
                <w:szCs w:val="23"/>
                <w:shd w:val="clear" w:color="auto" w:fill="FFFFFF"/>
              </w:rPr>
              <w:t>+7 (8442) 60-66-00</w:t>
            </w:r>
            <w:r w:rsidR="00352517">
              <w:rPr>
                <w:rFonts w:ascii="PT Sans Caption" w:eastAsia="Times New Roman" w:hAnsi="PT Sans Caption" w:cs="Times New Roman"/>
                <w:color w:val="153E4D"/>
                <w:sz w:val="23"/>
                <w:szCs w:val="23"/>
                <w:shd w:val="clear" w:color="auto" w:fill="FFFFFF"/>
              </w:rPr>
              <w:t xml:space="preserve">,  </w:t>
            </w:r>
            <w:hyperlink r:id="rId18" w:history="1">
              <w:r w:rsidR="00352517" w:rsidRPr="00E63B3B">
                <w:rPr>
                  <w:rStyle w:val="a9"/>
                </w:rPr>
                <w:t>n.nikolyuk@investvoda.ru</w:t>
              </w:r>
            </w:hyperlink>
          </w:p>
          <w:p w14:paraId="1288C45F" w14:textId="77777777" w:rsidR="00992CD9" w:rsidRPr="00B41F8B" w:rsidRDefault="00352517" w:rsidP="00352517">
            <w:pPr>
              <w:pStyle w:val="a6"/>
              <w:numPr>
                <w:ilvl w:val="0"/>
                <w:numId w:val="3"/>
              </w:numPr>
              <w:spacing w:line="240" w:lineRule="auto"/>
              <w:ind w:left="426" w:hanging="426"/>
              <w:rPr>
                <w:rFonts w:eastAsia="Times New Roman" w:cs="Times New Roman"/>
              </w:rPr>
            </w:pPr>
            <w:proofErr w:type="spellStart"/>
            <w:r>
              <w:t>Бик</w:t>
            </w:r>
            <w:proofErr w:type="spellEnd"/>
            <w:r>
              <w:t xml:space="preserve"> Светлана Ивановна, исполнительный директор Национальной ассоциации концессионеров и долгосрочных инвесторов в </w:t>
            </w:r>
            <w:r w:rsidRPr="00352517">
              <w:t xml:space="preserve">инфраструктуру </w:t>
            </w:r>
            <w:r w:rsidRPr="00352517">
              <w:rPr>
                <w:rFonts w:eastAsia=".SFNSText-Regular" w:cs="Times New Roman"/>
                <w:color w:val="1D2129"/>
                <w:spacing w:val="-4"/>
                <w:shd w:val="clear" w:color="auto" w:fill="FFFFFF"/>
              </w:rPr>
              <w:t>(499) 394-73-36</w:t>
            </w:r>
            <w:r>
              <w:rPr>
                <w:rFonts w:eastAsia=".SFNSText-Regular" w:cs="Times New Roman"/>
                <w:color w:val="1D2129"/>
                <w:spacing w:val="-4"/>
                <w:shd w:val="clear" w:color="auto" w:fill="FFFFFF"/>
              </w:rPr>
              <w:t xml:space="preserve">, </w:t>
            </w:r>
            <w:hyperlink r:id="rId19" w:history="1">
              <w:r w:rsidR="00992CD9" w:rsidRPr="00E63B3B">
                <w:rPr>
                  <w:rStyle w:val="a9"/>
                  <w:rFonts w:eastAsia=".SFNSText-Regular" w:cs="Times New Roman"/>
                  <w:spacing w:val="-4"/>
                  <w:shd w:val="clear" w:color="auto" w:fill="FFFFFF"/>
                </w:rPr>
                <w:t>bik@investinfra.ru</w:t>
              </w:r>
            </w:hyperlink>
          </w:p>
          <w:p w14:paraId="23E21D3F" w14:textId="77777777" w:rsidR="00352517" w:rsidRDefault="00352517" w:rsidP="00352517">
            <w:pPr>
              <w:spacing w:line="240" w:lineRule="auto"/>
            </w:pPr>
            <w:r>
              <w:t xml:space="preserve"> </w:t>
            </w:r>
          </w:p>
        </w:tc>
      </w:tr>
    </w:tbl>
    <w:p w14:paraId="7CF65D5B" w14:textId="77777777" w:rsidR="005962D3" w:rsidRDefault="00F91C3A" w:rsidP="00484E60">
      <w:pPr>
        <w:spacing w:line="240" w:lineRule="auto"/>
        <w:contextualSpacing/>
        <w:jc w:val="both"/>
        <w:rPr>
          <w:b/>
        </w:rPr>
      </w:pPr>
      <w: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id w:val="-1345476979"/>
        <w:docPartObj>
          <w:docPartGallery w:val="Table of Contents"/>
          <w:docPartUnique/>
        </w:docPartObj>
      </w:sdtPr>
      <w:sdtEndPr/>
      <w:sdtContent>
        <w:p w14:paraId="1268654C" w14:textId="77777777" w:rsidR="00EC48EB" w:rsidRDefault="00EC48EB" w:rsidP="00484E60">
          <w:pPr>
            <w:pStyle w:val="a8"/>
            <w:contextualSpacing/>
            <w:jc w:val="both"/>
          </w:pPr>
          <w:r>
            <w:t>Оглавление</w:t>
          </w:r>
        </w:p>
        <w:p w14:paraId="4A02C430" w14:textId="77777777" w:rsidR="0008093B" w:rsidRDefault="00F37472">
          <w:pPr>
            <w:pStyle w:val="11"/>
            <w:tabs>
              <w:tab w:val="right" w:leader="dot" w:pos="9339"/>
            </w:tabs>
            <w:rPr>
              <w:b w:val="0"/>
              <w:noProof/>
              <w:sz w:val="22"/>
              <w:szCs w:val="22"/>
            </w:rPr>
          </w:pPr>
          <w:r>
            <w:fldChar w:fldCharType="begin"/>
          </w:r>
          <w:r w:rsidR="00EC48EB">
            <w:instrText xml:space="preserve"> TOC \o "1-3" \h \z \u </w:instrText>
          </w:r>
          <w:r>
            <w:fldChar w:fldCharType="separate"/>
          </w:r>
          <w:hyperlink w:anchor="_Toc475123207" w:history="1">
            <w:r w:rsidR="0008093B" w:rsidRPr="00084E9A">
              <w:rPr>
                <w:rStyle w:val="a9"/>
                <w:noProof/>
              </w:rPr>
              <w:t>Паспорт готового решения</w:t>
            </w:r>
            <w:r w:rsidR="0008093B">
              <w:rPr>
                <w:noProof/>
                <w:webHidden/>
              </w:rPr>
              <w:tab/>
            </w:r>
            <w:r w:rsidR="0008093B">
              <w:rPr>
                <w:noProof/>
                <w:webHidden/>
              </w:rPr>
              <w:fldChar w:fldCharType="begin"/>
            </w:r>
            <w:r w:rsidR="0008093B">
              <w:rPr>
                <w:noProof/>
                <w:webHidden/>
              </w:rPr>
              <w:instrText xml:space="preserve"> PAGEREF _Toc475123207 \h </w:instrText>
            </w:r>
            <w:r w:rsidR="0008093B">
              <w:rPr>
                <w:noProof/>
                <w:webHidden/>
              </w:rPr>
            </w:r>
            <w:r w:rsidR="0008093B">
              <w:rPr>
                <w:noProof/>
                <w:webHidden/>
              </w:rPr>
              <w:fldChar w:fldCharType="separate"/>
            </w:r>
            <w:r w:rsidR="0008093B">
              <w:rPr>
                <w:noProof/>
                <w:webHidden/>
              </w:rPr>
              <w:t>2</w:t>
            </w:r>
            <w:r w:rsidR="0008093B">
              <w:rPr>
                <w:noProof/>
                <w:webHidden/>
              </w:rPr>
              <w:fldChar w:fldCharType="end"/>
            </w:r>
          </w:hyperlink>
        </w:p>
        <w:p w14:paraId="672D4C63" w14:textId="77777777" w:rsidR="0008093B" w:rsidRDefault="005F50FE">
          <w:pPr>
            <w:pStyle w:val="11"/>
            <w:tabs>
              <w:tab w:val="right" w:leader="dot" w:pos="9339"/>
            </w:tabs>
            <w:rPr>
              <w:b w:val="0"/>
              <w:noProof/>
              <w:sz w:val="22"/>
              <w:szCs w:val="22"/>
            </w:rPr>
          </w:pPr>
          <w:hyperlink w:anchor="_Toc475123208" w:history="1">
            <w:r w:rsidR="0008093B" w:rsidRPr="00084E9A">
              <w:rPr>
                <w:rStyle w:val="a9"/>
                <w:noProof/>
              </w:rPr>
              <w:t>1. Предпосылки для внедрения готового решения</w:t>
            </w:r>
            <w:r w:rsidR="0008093B">
              <w:rPr>
                <w:noProof/>
                <w:webHidden/>
              </w:rPr>
              <w:tab/>
            </w:r>
            <w:r w:rsidR="0008093B">
              <w:rPr>
                <w:noProof/>
                <w:webHidden/>
              </w:rPr>
              <w:fldChar w:fldCharType="begin"/>
            </w:r>
            <w:r w:rsidR="0008093B">
              <w:rPr>
                <w:noProof/>
                <w:webHidden/>
              </w:rPr>
              <w:instrText xml:space="preserve"> PAGEREF _Toc475123208 \h </w:instrText>
            </w:r>
            <w:r w:rsidR="0008093B">
              <w:rPr>
                <w:noProof/>
                <w:webHidden/>
              </w:rPr>
            </w:r>
            <w:r w:rsidR="0008093B">
              <w:rPr>
                <w:noProof/>
                <w:webHidden/>
              </w:rPr>
              <w:fldChar w:fldCharType="separate"/>
            </w:r>
            <w:r w:rsidR="0008093B">
              <w:rPr>
                <w:noProof/>
                <w:webHidden/>
              </w:rPr>
              <w:t>5</w:t>
            </w:r>
            <w:r w:rsidR="0008093B">
              <w:rPr>
                <w:noProof/>
                <w:webHidden/>
              </w:rPr>
              <w:fldChar w:fldCharType="end"/>
            </w:r>
          </w:hyperlink>
        </w:p>
        <w:p w14:paraId="4FD861D5" w14:textId="77777777" w:rsidR="0008093B" w:rsidRDefault="005F50FE">
          <w:pPr>
            <w:pStyle w:val="11"/>
            <w:tabs>
              <w:tab w:val="right" w:leader="dot" w:pos="9339"/>
            </w:tabs>
            <w:rPr>
              <w:b w:val="0"/>
              <w:noProof/>
              <w:sz w:val="22"/>
              <w:szCs w:val="22"/>
            </w:rPr>
          </w:pPr>
          <w:hyperlink w:anchor="_Toc475123209" w:history="1">
            <w:r w:rsidR="0008093B" w:rsidRPr="00084E9A">
              <w:rPr>
                <w:rStyle w:val="a9"/>
                <w:noProof/>
              </w:rPr>
              <w:t>2. Механизмы внедрения готового решения</w:t>
            </w:r>
            <w:r w:rsidR="0008093B">
              <w:rPr>
                <w:noProof/>
                <w:webHidden/>
              </w:rPr>
              <w:tab/>
            </w:r>
            <w:r w:rsidR="0008093B">
              <w:rPr>
                <w:noProof/>
                <w:webHidden/>
              </w:rPr>
              <w:fldChar w:fldCharType="begin"/>
            </w:r>
            <w:r w:rsidR="0008093B">
              <w:rPr>
                <w:noProof/>
                <w:webHidden/>
              </w:rPr>
              <w:instrText xml:space="preserve"> PAGEREF _Toc475123209 \h </w:instrText>
            </w:r>
            <w:r w:rsidR="0008093B">
              <w:rPr>
                <w:noProof/>
                <w:webHidden/>
              </w:rPr>
            </w:r>
            <w:r w:rsidR="0008093B">
              <w:rPr>
                <w:noProof/>
                <w:webHidden/>
              </w:rPr>
              <w:fldChar w:fldCharType="separate"/>
            </w:r>
            <w:r w:rsidR="0008093B">
              <w:rPr>
                <w:noProof/>
                <w:webHidden/>
              </w:rPr>
              <w:t>6</w:t>
            </w:r>
            <w:r w:rsidR="0008093B">
              <w:rPr>
                <w:noProof/>
                <w:webHidden/>
              </w:rPr>
              <w:fldChar w:fldCharType="end"/>
            </w:r>
          </w:hyperlink>
        </w:p>
        <w:p w14:paraId="3B2E097D" w14:textId="77777777" w:rsidR="0008093B" w:rsidRDefault="005F50FE">
          <w:pPr>
            <w:pStyle w:val="11"/>
            <w:tabs>
              <w:tab w:val="right" w:leader="dot" w:pos="9339"/>
            </w:tabs>
            <w:rPr>
              <w:b w:val="0"/>
              <w:noProof/>
              <w:sz w:val="22"/>
              <w:szCs w:val="22"/>
            </w:rPr>
          </w:pPr>
          <w:hyperlink w:anchor="_Toc475123210" w:history="1">
            <w:r w:rsidR="0008093B" w:rsidRPr="00084E9A">
              <w:rPr>
                <w:rStyle w:val="a9"/>
                <w:noProof/>
              </w:rPr>
              <w:t>3. Бизнес-модель готового решения</w:t>
            </w:r>
            <w:r w:rsidR="0008093B">
              <w:rPr>
                <w:noProof/>
                <w:webHidden/>
              </w:rPr>
              <w:tab/>
            </w:r>
            <w:r w:rsidR="0008093B">
              <w:rPr>
                <w:noProof/>
                <w:webHidden/>
              </w:rPr>
              <w:fldChar w:fldCharType="begin"/>
            </w:r>
            <w:r w:rsidR="0008093B">
              <w:rPr>
                <w:noProof/>
                <w:webHidden/>
              </w:rPr>
              <w:instrText xml:space="preserve"> PAGEREF _Toc475123210 \h </w:instrText>
            </w:r>
            <w:r w:rsidR="0008093B">
              <w:rPr>
                <w:noProof/>
                <w:webHidden/>
              </w:rPr>
            </w:r>
            <w:r w:rsidR="0008093B">
              <w:rPr>
                <w:noProof/>
                <w:webHidden/>
              </w:rPr>
              <w:fldChar w:fldCharType="separate"/>
            </w:r>
            <w:r w:rsidR="0008093B">
              <w:rPr>
                <w:noProof/>
                <w:webHidden/>
              </w:rPr>
              <w:t>7</w:t>
            </w:r>
            <w:r w:rsidR="0008093B">
              <w:rPr>
                <w:noProof/>
                <w:webHidden/>
              </w:rPr>
              <w:fldChar w:fldCharType="end"/>
            </w:r>
          </w:hyperlink>
        </w:p>
        <w:p w14:paraId="702EC378" w14:textId="77777777" w:rsidR="0008093B" w:rsidRDefault="005F50FE">
          <w:pPr>
            <w:pStyle w:val="11"/>
            <w:tabs>
              <w:tab w:val="right" w:leader="dot" w:pos="9339"/>
            </w:tabs>
            <w:rPr>
              <w:b w:val="0"/>
              <w:noProof/>
              <w:sz w:val="22"/>
              <w:szCs w:val="22"/>
            </w:rPr>
          </w:pPr>
          <w:hyperlink w:anchor="_Toc475123211" w:history="1">
            <w:r w:rsidR="0008093B" w:rsidRPr="00084E9A">
              <w:rPr>
                <w:rStyle w:val="a9"/>
                <w:noProof/>
              </w:rPr>
              <w:t>4. Успешная практика реализации решения</w:t>
            </w:r>
            <w:r w:rsidR="0008093B">
              <w:rPr>
                <w:noProof/>
                <w:webHidden/>
              </w:rPr>
              <w:tab/>
            </w:r>
            <w:r w:rsidR="0008093B">
              <w:rPr>
                <w:noProof/>
                <w:webHidden/>
              </w:rPr>
              <w:fldChar w:fldCharType="begin"/>
            </w:r>
            <w:r w:rsidR="0008093B">
              <w:rPr>
                <w:noProof/>
                <w:webHidden/>
              </w:rPr>
              <w:instrText xml:space="preserve"> PAGEREF _Toc475123211 \h </w:instrText>
            </w:r>
            <w:r w:rsidR="0008093B">
              <w:rPr>
                <w:noProof/>
                <w:webHidden/>
              </w:rPr>
            </w:r>
            <w:r w:rsidR="0008093B">
              <w:rPr>
                <w:noProof/>
                <w:webHidden/>
              </w:rPr>
              <w:fldChar w:fldCharType="separate"/>
            </w:r>
            <w:r w:rsidR="0008093B">
              <w:rPr>
                <w:noProof/>
                <w:webHidden/>
              </w:rPr>
              <w:t>7</w:t>
            </w:r>
            <w:r w:rsidR="0008093B">
              <w:rPr>
                <w:noProof/>
                <w:webHidden/>
              </w:rPr>
              <w:fldChar w:fldCharType="end"/>
            </w:r>
          </w:hyperlink>
        </w:p>
        <w:p w14:paraId="4D0DC23D" w14:textId="77777777" w:rsidR="0008093B" w:rsidRDefault="005F50FE">
          <w:pPr>
            <w:pStyle w:val="21"/>
            <w:tabs>
              <w:tab w:val="right" w:leader="dot" w:pos="9339"/>
            </w:tabs>
            <w:rPr>
              <w:b w:val="0"/>
              <w:noProof/>
            </w:rPr>
          </w:pPr>
          <w:hyperlink w:anchor="_Toc475123212" w:history="1">
            <w:r w:rsidR="0008093B" w:rsidRPr="00084E9A">
              <w:rPr>
                <w:rStyle w:val="a9"/>
                <w:noProof/>
              </w:rPr>
              <w:t>4.1. Предпосылки к реализации практики</w:t>
            </w:r>
            <w:r w:rsidR="0008093B">
              <w:rPr>
                <w:noProof/>
                <w:webHidden/>
              </w:rPr>
              <w:tab/>
            </w:r>
            <w:r w:rsidR="0008093B">
              <w:rPr>
                <w:noProof/>
                <w:webHidden/>
              </w:rPr>
              <w:fldChar w:fldCharType="begin"/>
            </w:r>
            <w:r w:rsidR="0008093B">
              <w:rPr>
                <w:noProof/>
                <w:webHidden/>
              </w:rPr>
              <w:instrText xml:space="preserve"> PAGEREF _Toc475123212 \h </w:instrText>
            </w:r>
            <w:r w:rsidR="0008093B">
              <w:rPr>
                <w:noProof/>
                <w:webHidden/>
              </w:rPr>
            </w:r>
            <w:r w:rsidR="0008093B">
              <w:rPr>
                <w:noProof/>
                <w:webHidden/>
              </w:rPr>
              <w:fldChar w:fldCharType="separate"/>
            </w:r>
            <w:r w:rsidR="0008093B">
              <w:rPr>
                <w:noProof/>
                <w:webHidden/>
              </w:rPr>
              <w:t>8</w:t>
            </w:r>
            <w:r w:rsidR="0008093B">
              <w:rPr>
                <w:noProof/>
                <w:webHidden/>
              </w:rPr>
              <w:fldChar w:fldCharType="end"/>
            </w:r>
          </w:hyperlink>
        </w:p>
        <w:p w14:paraId="23E16A84" w14:textId="77777777" w:rsidR="0008093B" w:rsidRDefault="005F50FE">
          <w:pPr>
            <w:pStyle w:val="21"/>
            <w:tabs>
              <w:tab w:val="right" w:leader="dot" w:pos="9339"/>
            </w:tabs>
            <w:rPr>
              <w:b w:val="0"/>
              <w:noProof/>
            </w:rPr>
          </w:pPr>
          <w:hyperlink w:anchor="_Toc475123213" w:history="1">
            <w:r w:rsidR="0008093B" w:rsidRPr="00084E9A">
              <w:rPr>
                <w:rStyle w:val="a9"/>
                <w:noProof/>
              </w:rPr>
              <w:t>4.2. Реализация практики</w:t>
            </w:r>
            <w:r w:rsidR="0008093B">
              <w:rPr>
                <w:noProof/>
                <w:webHidden/>
              </w:rPr>
              <w:tab/>
            </w:r>
            <w:r w:rsidR="0008093B">
              <w:rPr>
                <w:noProof/>
                <w:webHidden/>
              </w:rPr>
              <w:fldChar w:fldCharType="begin"/>
            </w:r>
            <w:r w:rsidR="0008093B">
              <w:rPr>
                <w:noProof/>
                <w:webHidden/>
              </w:rPr>
              <w:instrText xml:space="preserve"> PAGEREF _Toc475123213 \h </w:instrText>
            </w:r>
            <w:r w:rsidR="0008093B">
              <w:rPr>
                <w:noProof/>
                <w:webHidden/>
              </w:rPr>
            </w:r>
            <w:r w:rsidR="0008093B">
              <w:rPr>
                <w:noProof/>
                <w:webHidden/>
              </w:rPr>
              <w:fldChar w:fldCharType="separate"/>
            </w:r>
            <w:r w:rsidR="0008093B">
              <w:rPr>
                <w:noProof/>
                <w:webHidden/>
              </w:rPr>
              <w:t>8</w:t>
            </w:r>
            <w:r w:rsidR="0008093B">
              <w:rPr>
                <w:noProof/>
                <w:webHidden/>
              </w:rPr>
              <w:fldChar w:fldCharType="end"/>
            </w:r>
          </w:hyperlink>
        </w:p>
        <w:p w14:paraId="19C000F4" w14:textId="77777777" w:rsidR="0008093B" w:rsidRDefault="005F50FE">
          <w:pPr>
            <w:pStyle w:val="21"/>
            <w:tabs>
              <w:tab w:val="right" w:leader="dot" w:pos="9339"/>
            </w:tabs>
            <w:rPr>
              <w:b w:val="0"/>
              <w:noProof/>
            </w:rPr>
          </w:pPr>
          <w:hyperlink w:anchor="_Toc475123214" w:history="1">
            <w:r w:rsidR="0008093B" w:rsidRPr="00084E9A">
              <w:rPr>
                <w:rStyle w:val="a9"/>
                <w:noProof/>
              </w:rPr>
              <w:t>4.2. Участники реализации практики</w:t>
            </w:r>
            <w:r w:rsidR="0008093B">
              <w:rPr>
                <w:noProof/>
                <w:webHidden/>
              </w:rPr>
              <w:tab/>
            </w:r>
            <w:r w:rsidR="0008093B">
              <w:rPr>
                <w:noProof/>
                <w:webHidden/>
              </w:rPr>
              <w:fldChar w:fldCharType="begin"/>
            </w:r>
            <w:r w:rsidR="0008093B">
              <w:rPr>
                <w:noProof/>
                <w:webHidden/>
              </w:rPr>
              <w:instrText xml:space="preserve"> PAGEREF _Toc475123214 \h </w:instrText>
            </w:r>
            <w:r w:rsidR="0008093B">
              <w:rPr>
                <w:noProof/>
                <w:webHidden/>
              </w:rPr>
            </w:r>
            <w:r w:rsidR="0008093B">
              <w:rPr>
                <w:noProof/>
                <w:webHidden/>
              </w:rPr>
              <w:fldChar w:fldCharType="separate"/>
            </w:r>
            <w:r w:rsidR="0008093B">
              <w:rPr>
                <w:noProof/>
                <w:webHidden/>
              </w:rPr>
              <w:t>8</w:t>
            </w:r>
            <w:r w:rsidR="0008093B">
              <w:rPr>
                <w:noProof/>
                <w:webHidden/>
              </w:rPr>
              <w:fldChar w:fldCharType="end"/>
            </w:r>
          </w:hyperlink>
        </w:p>
        <w:p w14:paraId="75F1508D" w14:textId="77777777" w:rsidR="0008093B" w:rsidRDefault="005F50FE">
          <w:pPr>
            <w:pStyle w:val="21"/>
            <w:tabs>
              <w:tab w:val="right" w:leader="dot" w:pos="9339"/>
            </w:tabs>
            <w:rPr>
              <w:b w:val="0"/>
              <w:noProof/>
            </w:rPr>
          </w:pPr>
          <w:hyperlink w:anchor="_Toc475123215" w:history="1">
            <w:r w:rsidR="0008093B" w:rsidRPr="00084E9A">
              <w:rPr>
                <w:rStyle w:val="a9"/>
                <w:noProof/>
              </w:rPr>
              <w:t>4.3. Результаты реализации практики</w:t>
            </w:r>
            <w:r w:rsidR="0008093B">
              <w:rPr>
                <w:noProof/>
                <w:webHidden/>
              </w:rPr>
              <w:tab/>
            </w:r>
            <w:r w:rsidR="0008093B">
              <w:rPr>
                <w:noProof/>
                <w:webHidden/>
              </w:rPr>
              <w:fldChar w:fldCharType="begin"/>
            </w:r>
            <w:r w:rsidR="0008093B">
              <w:rPr>
                <w:noProof/>
                <w:webHidden/>
              </w:rPr>
              <w:instrText xml:space="preserve"> PAGEREF _Toc475123215 \h </w:instrText>
            </w:r>
            <w:r w:rsidR="0008093B">
              <w:rPr>
                <w:noProof/>
                <w:webHidden/>
              </w:rPr>
            </w:r>
            <w:r w:rsidR="0008093B">
              <w:rPr>
                <w:noProof/>
                <w:webHidden/>
              </w:rPr>
              <w:fldChar w:fldCharType="separate"/>
            </w:r>
            <w:r w:rsidR="0008093B">
              <w:rPr>
                <w:noProof/>
                <w:webHidden/>
              </w:rPr>
              <w:t>9</w:t>
            </w:r>
            <w:r w:rsidR="0008093B">
              <w:rPr>
                <w:noProof/>
                <w:webHidden/>
              </w:rPr>
              <w:fldChar w:fldCharType="end"/>
            </w:r>
          </w:hyperlink>
        </w:p>
        <w:p w14:paraId="45AC2F1A" w14:textId="77777777" w:rsidR="0008093B" w:rsidRDefault="005F50FE">
          <w:pPr>
            <w:pStyle w:val="21"/>
            <w:tabs>
              <w:tab w:val="right" w:leader="dot" w:pos="9339"/>
            </w:tabs>
            <w:rPr>
              <w:b w:val="0"/>
              <w:noProof/>
            </w:rPr>
          </w:pPr>
          <w:hyperlink w:anchor="_Toc475123216" w:history="1">
            <w:r w:rsidR="0008093B" w:rsidRPr="00084E9A">
              <w:rPr>
                <w:rStyle w:val="a9"/>
                <w:noProof/>
              </w:rPr>
              <w:t>4.4. Ключевые мероприятия реализации практики</w:t>
            </w:r>
            <w:r w:rsidR="0008093B">
              <w:rPr>
                <w:noProof/>
                <w:webHidden/>
              </w:rPr>
              <w:tab/>
            </w:r>
            <w:r w:rsidR="0008093B">
              <w:rPr>
                <w:noProof/>
                <w:webHidden/>
              </w:rPr>
              <w:fldChar w:fldCharType="begin"/>
            </w:r>
            <w:r w:rsidR="0008093B">
              <w:rPr>
                <w:noProof/>
                <w:webHidden/>
              </w:rPr>
              <w:instrText xml:space="preserve"> PAGEREF _Toc475123216 \h </w:instrText>
            </w:r>
            <w:r w:rsidR="0008093B">
              <w:rPr>
                <w:noProof/>
                <w:webHidden/>
              </w:rPr>
            </w:r>
            <w:r w:rsidR="0008093B">
              <w:rPr>
                <w:noProof/>
                <w:webHidden/>
              </w:rPr>
              <w:fldChar w:fldCharType="separate"/>
            </w:r>
            <w:r w:rsidR="0008093B">
              <w:rPr>
                <w:noProof/>
                <w:webHidden/>
              </w:rPr>
              <w:t>11</w:t>
            </w:r>
            <w:r w:rsidR="0008093B">
              <w:rPr>
                <w:noProof/>
                <w:webHidden/>
              </w:rPr>
              <w:fldChar w:fldCharType="end"/>
            </w:r>
          </w:hyperlink>
        </w:p>
        <w:p w14:paraId="7997D847" w14:textId="77777777" w:rsidR="0008093B" w:rsidRDefault="005F50FE">
          <w:pPr>
            <w:pStyle w:val="21"/>
            <w:tabs>
              <w:tab w:val="right" w:leader="dot" w:pos="9339"/>
            </w:tabs>
            <w:rPr>
              <w:b w:val="0"/>
              <w:noProof/>
            </w:rPr>
          </w:pPr>
          <w:hyperlink w:anchor="_Toc475123217" w:history="1">
            <w:r w:rsidR="0008093B" w:rsidRPr="00084E9A">
              <w:rPr>
                <w:rStyle w:val="a9"/>
                <w:noProof/>
              </w:rPr>
              <w:t>4.5. Основные затраты на реализацию практики</w:t>
            </w:r>
            <w:r w:rsidR="0008093B">
              <w:rPr>
                <w:noProof/>
                <w:webHidden/>
              </w:rPr>
              <w:tab/>
            </w:r>
            <w:r w:rsidR="0008093B">
              <w:rPr>
                <w:noProof/>
                <w:webHidden/>
              </w:rPr>
              <w:fldChar w:fldCharType="begin"/>
            </w:r>
            <w:r w:rsidR="0008093B">
              <w:rPr>
                <w:noProof/>
                <w:webHidden/>
              </w:rPr>
              <w:instrText xml:space="preserve"> PAGEREF _Toc475123217 \h </w:instrText>
            </w:r>
            <w:r w:rsidR="0008093B">
              <w:rPr>
                <w:noProof/>
                <w:webHidden/>
              </w:rPr>
            </w:r>
            <w:r w:rsidR="0008093B">
              <w:rPr>
                <w:noProof/>
                <w:webHidden/>
              </w:rPr>
              <w:fldChar w:fldCharType="separate"/>
            </w:r>
            <w:r w:rsidR="0008093B">
              <w:rPr>
                <w:noProof/>
                <w:webHidden/>
              </w:rPr>
              <w:t>12</w:t>
            </w:r>
            <w:r w:rsidR="0008093B">
              <w:rPr>
                <w:noProof/>
                <w:webHidden/>
              </w:rPr>
              <w:fldChar w:fldCharType="end"/>
            </w:r>
          </w:hyperlink>
        </w:p>
        <w:p w14:paraId="515101D8" w14:textId="77777777" w:rsidR="0008093B" w:rsidRDefault="005F50FE">
          <w:pPr>
            <w:pStyle w:val="21"/>
            <w:tabs>
              <w:tab w:val="right" w:leader="dot" w:pos="9339"/>
            </w:tabs>
            <w:rPr>
              <w:b w:val="0"/>
              <w:noProof/>
            </w:rPr>
          </w:pPr>
          <w:hyperlink w:anchor="_Toc475123218" w:history="1">
            <w:r w:rsidR="0008093B" w:rsidRPr="00084E9A">
              <w:rPr>
                <w:rStyle w:val="a9"/>
                <w:noProof/>
              </w:rPr>
              <w:t>4.6. Нормативное обеспечение реализации практики</w:t>
            </w:r>
            <w:r w:rsidR="0008093B">
              <w:rPr>
                <w:noProof/>
                <w:webHidden/>
              </w:rPr>
              <w:tab/>
            </w:r>
            <w:r w:rsidR="0008093B">
              <w:rPr>
                <w:noProof/>
                <w:webHidden/>
              </w:rPr>
              <w:fldChar w:fldCharType="begin"/>
            </w:r>
            <w:r w:rsidR="0008093B">
              <w:rPr>
                <w:noProof/>
                <w:webHidden/>
              </w:rPr>
              <w:instrText xml:space="preserve"> PAGEREF _Toc475123218 \h </w:instrText>
            </w:r>
            <w:r w:rsidR="0008093B">
              <w:rPr>
                <w:noProof/>
                <w:webHidden/>
              </w:rPr>
            </w:r>
            <w:r w:rsidR="0008093B">
              <w:rPr>
                <w:noProof/>
                <w:webHidden/>
              </w:rPr>
              <w:fldChar w:fldCharType="separate"/>
            </w:r>
            <w:r w:rsidR="0008093B">
              <w:rPr>
                <w:noProof/>
                <w:webHidden/>
              </w:rPr>
              <w:t>13</w:t>
            </w:r>
            <w:r w:rsidR="0008093B">
              <w:rPr>
                <w:noProof/>
                <w:webHidden/>
              </w:rPr>
              <w:fldChar w:fldCharType="end"/>
            </w:r>
          </w:hyperlink>
        </w:p>
        <w:p w14:paraId="2BC0A498" w14:textId="77777777" w:rsidR="0008093B" w:rsidRDefault="005F50FE">
          <w:pPr>
            <w:pStyle w:val="21"/>
            <w:tabs>
              <w:tab w:val="right" w:leader="dot" w:pos="9339"/>
            </w:tabs>
            <w:rPr>
              <w:b w:val="0"/>
              <w:noProof/>
            </w:rPr>
          </w:pPr>
          <w:hyperlink w:anchor="_Toc475123219" w:history="1">
            <w:r w:rsidR="0008093B" w:rsidRPr="00084E9A">
              <w:rPr>
                <w:rStyle w:val="a9"/>
                <w:noProof/>
              </w:rPr>
              <w:t>4.7. Лица ответственные за реализацию практики в регионе, готовые дать пояснения и предоставить дополнительную информацию</w:t>
            </w:r>
            <w:r w:rsidR="0008093B">
              <w:rPr>
                <w:noProof/>
                <w:webHidden/>
              </w:rPr>
              <w:tab/>
            </w:r>
            <w:r w:rsidR="0008093B">
              <w:rPr>
                <w:noProof/>
                <w:webHidden/>
              </w:rPr>
              <w:fldChar w:fldCharType="begin"/>
            </w:r>
            <w:r w:rsidR="0008093B">
              <w:rPr>
                <w:noProof/>
                <w:webHidden/>
              </w:rPr>
              <w:instrText xml:space="preserve"> PAGEREF _Toc475123219 \h </w:instrText>
            </w:r>
            <w:r w:rsidR="0008093B">
              <w:rPr>
                <w:noProof/>
                <w:webHidden/>
              </w:rPr>
            </w:r>
            <w:r w:rsidR="0008093B">
              <w:rPr>
                <w:noProof/>
                <w:webHidden/>
              </w:rPr>
              <w:fldChar w:fldCharType="separate"/>
            </w:r>
            <w:r w:rsidR="0008093B">
              <w:rPr>
                <w:noProof/>
                <w:webHidden/>
              </w:rPr>
              <w:t>14</w:t>
            </w:r>
            <w:r w:rsidR="0008093B">
              <w:rPr>
                <w:noProof/>
                <w:webHidden/>
              </w:rPr>
              <w:fldChar w:fldCharType="end"/>
            </w:r>
          </w:hyperlink>
        </w:p>
        <w:p w14:paraId="18772EFE" w14:textId="77777777" w:rsidR="0008093B" w:rsidRDefault="005F50FE">
          <w:pPr>
            <w:pStyle w:val="11"/>
            <w:tabs>
              <w:tab w:val="right" w:leader="dot" w:pos="9339"/>
            </w:tabs>
            <w:rPr>
              <w:b w:val="0"/>
              <w:noProof/>
              <w:sz w:val="22"/>
              <w:szCs w:val="22"/>
            </w:rPr>
          </w:pPr>
          <w:hyperlink w:anchor="_Toc475123220" w:history="1">
            <w:r w:rsidR="0008093B" w:rsidRPr="00084E9A">
              <w:rPr>
                <w:rStyle w:val="a9"/>
                <w:noProof/>
              </w:rPr>
              <w:t>Приложение 1. Типовая дорожная карта</w:t>
            </w:r>
            <w:r w:rsidR="0008093B">
              <w:rPr>
                <w:noProof/>
                <w:webHidden/>
              </w:rPr>
              <w:tab/>
            </w:r>
            <w:r w:rsidR="0008093B">
              <w:rPr>
                <w:noProof/>
                <w:webHidden/>
              </w:rPr>
              <w:fldChar w:fldCharType="begin"/>
            </w:r>
            <w:r w:rsidR="0008093B">
              <w:rPr>
                <w:noProof/>
                <w:webHidden/>
              </w:rPr>
              <w:instrText xml:space="preserve"> PAGEREF _Toc475123220 \h </w:instrText>
            </w:r>
            <w:r w:rsidR="0008093B">
              <w:rPr>
                <w:noProof/>
                <w:webHidden/>
              </w:rPr>
            </w:r>
            <w:r w:rsidR="0008093B">
              <w:rPr>
                <w:noProof/>
                <w:webHidden/>
              </w:rPr>
              <w:fldChar w:fldCharType="separate"/>
            </w:r>
            <w:r w:rsidR="0008093B">
              <w:rPr>
                <w:noProof/>
                <w:webHidden/>
              </w:rPr>
              <w:t>15</w:t>
            </w:r>
            <w:r w:rsidR="0008093B">
              <w:rPr>
                <w:noProof/>
                <w:webHidden/>
              </w:rPr>
              <w:fldChar w:fldCharType="end"/>
            </w:r>
          </w:hyperlink>
        </w:p>
        <w:p w14:paraId="2F527C99" w14:textId="77777777" w:rsidR="00EC48EB" w:rsidRDefault="00F37472" w:rsidP="00484E60">
          <w:pPr>
            <w:contextualSpacing/>
            <w:jc w:val="both"/>
          </w:pPr>
          <w:r>
            <w:rPr>
              <w:b/>
              <w:bCs/>
            </w:rPr>
            <w:fldChar w:fldCharType="end"/>
          </w:r>
        </w:p>
      </w:sdtContent>
    </w:sdt>
    <w:p w14:paraId="0A82C783" w14:textId="77777777" w:rsidR="005962D3" w:rsidRDefault="005962D3" w:rsidP="00484E60">
      <w:pPr>
        <w:contextualSpacing/>
        <w:jc w:val="both"/>
        <w:rPr>
          <w:b/>
        </w:rPr>
        <w:sectPr w:rsidR="005962D3" w:rsidSect="00995525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562C9C78" w14:textId="77777777" w:rsidR="00FF19B8" w:rsidRDefault="00770A9C" w:rsidP="00484E60">
      <w:pPr>
        <w:pStyle w:val="1"/>
        <w:contextualSpacing/>
        <w:jc w:val="both"/>
      </w:pPr>
      <w:bookmarkStart w:id="1" w:name="_Toc475123208"/>
      <w:r>
        <w:lastRenderedPageBreak/>
        <w:t xml:space="preserve">1. </w:t>
      </w:r>
      <w:r w:rsidR="00963A19" w:rsidRPr="00963A19">
        <w:t>Предпосылки для внедрения готового решения</w:t>
      </w:r>
      <w:bookmarkEnd w:id="1"/>
    </w:p>
    <w:p w14:paraId="087B840F" w14:textId="77777777" w:rsidR="00963A19" w:rsidRDefault="00963A19" w:rsidP="00484E60">
      <w:pPr>
        <w:contextualSpacing/>
        <w:jc w:val="both"/>
      </w:pPr>
      <w:r>
        <w:t xml:space="preserve">Предпосылками, условиями и важнейшими факторами успеха внедрения Готового решения </w:t>
      </w:r>
      <w:r w:rsidR="007343C4">
        <w:t>«</w:t>
      </w:r>
      <w:r w:rsidR="00802B46" w:rsidRPr="00802B46">
        <w:t>Организация финансирования концессионного проекта по модернизации системы холодного водоснабжения и водоотведения с привлечением средств негосударственных пенсионных фондов</w:t>
      </w:r>
      <w:r w:rsidR="007343C4">
        <w:t xml:space="preserve">» </w:t>
      </w:r>
      <w:r>
        <w:t>являются:</w:t>
      </w:r>
    </w:p>
    <w:p w14:paraId="0585EC79" w14:textId="77777777" w:rsidR="00802B46" w:rsidRDefault="00802B46" w:rsidP="00484E60">
      <w:pPr>
        <w:pStyle w:val="a6"/>
        <w:numPr>
          <w:ilvl w:val="0"/>
          <w:numId w:val="6"/>
        </w:numPr>
      </w:pPr>
      <w:r>
        <w:t>Высокий уровень износа сетей и сооружений, техники и спецтранспорта. </w:t>
      </w:r>
    </w:p>
    <w:p w14:paraId="7DCD9A32" w14:textId="77777777" w:rsidR="00802B46" w:rsidRDefault="00802B46" w:rsidP="00484E60">
      <w:pPr>
        <w:pStyle w:val="a6"/>
        <w:numPr>
          <w:ilvl w:val="0"/>
          <w:numId w:val="6"/>
        </w:numPr>
      </w:pPr>
      <w:r>
        <w:t>Высокий уровень накопленной задолженности МУП водоканал</w:t>
      </w:r>
    </w:p>
    <w:p w14:paraId="53A171DD" w14:textId="77777777" w:rsidR="00802B46" w:rsidRDefault="00802B46" w:rsidP="00484E60">
      <w:pPr>
        <w:pStyle w:val="a6"/>
        <w:numPr>
          <w:ilvl w:val="0"/>
          <w:numId w:val="6"/>
        </w:numPr>
      </w:pPr>
      <w:r>
        <w:t>Высокая энергоемкость производственного оборудования </w:t>
      </w:r>
    </w:p>
    <w:p w14:paraId="739A154E" w14:textId="77777777" w:rsidR="00802B46" w:rsidRDefault="00802B46" w:rsidP="00877AED">
      <w:pPr>
        <w:pStyle w:val="a6"/>
        <w:numPr>
          <w:ilvl w:val="0"/>
          <w:numId w:val="6"/>
        </w:numPr>
      </w:pPr>
      <w:r>
        <w:t>Высокий уровень потерь воды, в том числе из-за несанкционированных врезок в сети Неэффективные стимулы персонала к повышению производительности труда </w:t>
      </w:r>
    </w:p>
    <w:p w14:paraId="7930525C" w14:textId="77777777" w:rsidR="00802B46" w:rsidRDefault="00802B46" w:rsidP="00484E60">
      <w:pPr>
        <w:pStyle w:val="a6"/>
        <w:numPr>
          <w:ilvl w:val="0"/>
          <w:numId w:val="6"/>
        </w:numPr>
      </w:pPr>
      <w:r>
        <w:t>Неэффективная система взаимодействия между подразделениями водоканала, устаревшие методы хозяйствования </w:t>
      </w:r>
    </w:p>
    <w:p w14:paraId="4DD48B88" w14:textId="77777777" w:rsidR="00802B46" w:rsidRDefault="00802B46" w:rsidP="00484E60">
      <w:pPr>
        <w:pStyle w:val="a6"/>
        <w:numPr>
          <w:ilvl w:val="0"/>
          <w:numId w:val="6"/>
        </w:numPr>
      </w:pPr>
      <w:r>
        <w:t>Сброс неочищенных стоков на рельеф и поверхностные воды  </w:t>
      </w:r>
    </w:p>
    <w:p w14:paraId="6DF9C0D6" w14:textId="77777777" w:rsidR="00AE0B32" w:rsidRDefault="00AE0B32" w:rsidP="00484E60">
      <w:pPr>
        <w:contextualSpacing/>
        <w:jc w:val="both"/>
      </w:pPr>
      <w:r w:rsidRPr="00AE0B32">
        <w:t>Правовые нормы, обеспечивающие возможность внедрения готового решения</w:t>
      </w:r>
      <w:r>
        <w:t>:</w:t>
      </w:r>
    </w:p>
    <w:p w14:paraId="2167C92E" w14:textId="77777777" w:rsidR="00500E9D" w:rsidRPr="00FA67EE" w:rsidRDefault="00D732B1" w:rsidP="00FA67EE">
      <w:pPr>
        <w:pStyle w:val="a6"/>
        <w:numPr>
          <w:ilvl w:val="0"/>
          <w:numId w:val="8"/>
        </w:numPr>
        <w:shd w:val="clear" w:color="auto" w:fill="FFFFFF"/>
        <w:spacing w:before="120" w:line="290" w:lineRule="atLeast"/>
        <w:ind w:left="709" w:hanging="357"/>
        <w:rPr>
          <w:rFonts w:eastAsia="Times New Roman" w:cs="Arial"/>
          <w:color w:val="000000"/>
        </w:rPr>
      </w:pPr>
      <w:r w:rsidRPr="00FA67EE">
        <w:rPr>
          <w:b/>
        </w:rPr>
        <w:t>Федеральный закон № 115-ФЗ от 21.07.2005 г. «О концессионных соглашениях»</w:t>
      </w:r>
      <w:r w:rsidR="006025D4">
        <w:rPr>
          <w:b/>
        </w:rPr>
        <w:t xml:space="preserve"> </w:t>
      </w:r>
      <w:r w:rsidR="006025D4">
        <w:rPr>
          <w:rFonts w:eastAsia="Times New Roman" w:cs="Arial"/>
          <w:color w:val="000000"/>
        </w:rPr>
        <w:t>регулирует</w:t>
      </w:r>
      <w:r w:rsidR="00CE7EE3" w:rsidRPr="00FA67EE">
        <w:rPr>
          <w:rFonts w:eastAsia="Times New Roman" w:cs="Arial"/>
          <w:color w:val="000000"/>
        </w:rPr>
        <w:t xml:space="preserve"> привлечение инвестиций в экономику Российской Федерации, обеспечение эффективного использования имущества, находящегося в государственной или муниципальной собственности, на условиях концессионных соглашений и повышение качества товаров, работ, услуг, предоставляемых потребителям.</w:t>
      </w:r>
      <w:bookmarkStart w:id="2" w:name="dst127"/>
      <w:bookmarkEnd w:id="2"/>
      <w:r w:rsidR="00CE7EE3" w:rsidRPr="00FA67EE">
        <w:rPr>
          <w:rFonts w:eastAsia="Times New Roman" w:cs="Arial"/>
          <w:color w:val="000000"/>
        </w:rPr>
        <w:t xml:space="preserve"> Федеральный закон регулирует отношения, возникающие в связи с подготовкой, заключением, исполнением, изменением и прекращением концессионных соглашений, устанавливает гарантии прав и законных интересов сторон концессионного соглашения.</w:t>
      </w:r>
      <w:r w:rsidR="00EF3CFC" w:rsidRPr="00FA67EE">
        <w:rPr>
          <w:rFonts w:eastAsia="Times New Roman" w:cs="Arial"/>
          <w:color w:val="000000"/>
        </w:rPr>
        <w:t xml:space="preserve"> </w:t>
      </w:r>
    </w:p>
    <w:p w14:paraId="259DB1DE" w14:textId="77777777" w:rsidR="00500E9D" w:rsidRPr="00FA67EE" w:rsidRDefault="009E1EBD" w:rsidP="00FA67EE">
      <w:pPr>
        <w:pStyle w:val="a6"/>
        <w:numPr>
          <w:ilvl w:val="0"/>
          <w:numId w:val="8"/>
        </w:numPr>
        <w:shd w:val="clear" w:color="auto" w:fill="FFFFFF"/>
        <w:spacing w:before="120" w:line="290" w:lineRule="atLeast"/>
        <w:ind w:left="709" w:hanging="357"/>
        <w:rPr>
          <w:rFonts w:eastAsia="Times New Roman" w:cs="Arial"/>
          <w:color w:val="000000"/>
        </w:rPr>
      </w:pPr>
      <w:r w:rsidRPr="006025D4">
        <w:rPr>
          <w:rFonts w:eastAsia="Times New Roman" w:cs="Arial"/>
          <w:b/>
          <w:color w:val="333333"/>
        </w:rPr>
        <w:t>Федеральный закон от 07.12.2011 N 416-ФЗ</w:t>
      </w:r>
      <w:r w:rsidR="006025D4">
        <w:rPr>
          <w:rFonts w:eastAsia="Times New Roman" w:cs="Arial"/>
          <w:b/>
          <w:color w:val="333333"/>
        </w:rPr>
        <w:t xml:space="preserve"> «</w:t>
      </w:r>
      <w:r w:rsidR="00500E9D" w:rsidRPr="006025D4">
        <w:rPr>
          <w:rFonts w:eastAsia="Times New Roman" w:cs="Arial"/>
          <w:b/>
          <w:color w:val="333333"/>
        </w:rPr>
        <w:t>О водоснабжении и водоотведении</w:t>
      </w:r>
      <w:r w:rsidR="006025D4">
        <w:rPr>
          <w:rFonts w:eastAsia="Times New Roman" w:cs="Arial"/>
          <w:b/>
          <w:color w:val="333333"/>
        </w:rPr>
        <w:t>»</w:t>
      </w:r>
      <w:r w:rsidR="00500E9D" w:rsidRPr="00FA67EE">
        <w:rPr>
          <w:rFonts w:eastAsia="Times New Roman" w:cs="Arial"/>
          <w:color w:val="333333"/>
        </w:rPr>
        <w:t xml:space="preserve"> </w:t>
      </w:r>
      <w:r w:rsidR="00500E9D" w:rsidRPr="00FA67EE">
        <w:rPr>
          <w:rFonts w:eastAsia="Times New Roman" w:cs="Arial"/>
          <w:color w:val="000000"/>
          <w:shd w:val="clear" w:color="auto" w:fill="FFFFFF"/>
        </w:rPr>
        <w:t>регулирует отношения в сфере водоснабжения и водоотведения.</w:t>
      </w:r>
    </w:p>
    <w:p w14:paraId="2DBD686B" w14:textId="77777777" w:rsidR="00532D93" w:rsidRPr="00FA67EE" w:rsidRDefault="00812585" w:rsidP="00FA67EE">
      <w:pPr>
        <w:pStyle w:val="a6"/>
        <w:numPr>
          <w:ilvl w:val="0"/>
          <w:numId w:val="8"/>
        </w:numPr>
        <w:shd w:val="clear" w:color="auto" w:fill="FFFFFF"/>
        <w:spacing w:before="120" w:line="290" w:lineRule="atLeast"/>
        <w:ind w:left="709" w:hanging="357"/>
        <w:rPr>
          <w:rFonts w:eastAsia="Times New Roman" w:cs="Arial"/>
          <w:color w:val="000000"/>
        </w:rPr>
      </w:pPr>
      <w:r w:rsidRPr="00FA67EE">
        <w:rPr>
          <w:rFonts w:eastAsia="Times New Roman" w:cs="Arial"/>
          <w:b/>
          <w:bCs/>
          <w:color w:val="000000"/>
          <w:shd w:val="clear" w:color="auto" w:fill="FFFFFF"/>
        </w:rPr>
        <w:t>Положение Банка России</w:t>
      </w:r>
      <w:r w:rsidR="006025D4">
        <w:rPr>
          <w:rFonts w:eastAsia="Times New Roman" w:cs="Arial"/>
          <w:b/>
          <w:bCs/>
          <w:color w:val="000000"/>
          <w:shd w:val="clear" w:color="auto" w:fill="FFFFFF"/>
        </w:rPr>
        <w:t xml:space="preserve"> от 25 декабря 2014 г. N 451-П «</w:t>
      </w:r>
      <w:r w:rsidRPr="00FA67EE">
        <w:rPr>
          <w:rFonts w:eastAsia="Times New Roman" w:cs="Arial"/>
          <w:b/>
          <w:bCs/>
          <w:color w:val="000000"/>
          <w:shd w:val="clear" w:color="auto" w:fill="FFFFFF"/>
        </w:rPr>
        <w:t>Об установлении дополнительных ограничений на инвестирование средств пенсионных накоплений негосударственного пенсионного фонда, осуществляющего обязательное пенсионное страхование, дополнительных требований к кредитным организациям, в которых размещаются средства пенсионных накоплений и накопления для жилищного обеспечения военнослужащих, а также дополнительных требований, которые управляющие компании обязаны соблюдать в период действия договора доверительного управления с</w:t>
      </w:r>
      <w:r w:rsidR="006025D4">
        <w:rPr>
          <w:rFonts w:eastAsia="Times New Roman" w:cs="Arial"/>
          <w:b/>
          <w:bCs/>
          <w:color w:val="000000"/>
          <w:shd w:val="clear" w:color="auto" w:fill="FFFFFF"/>
        </w:rPr>
        <w:t>редствами пенсионных накоплений»</w:t>
      </w:r>
      <w:r w:rsidRPr="00FA67EE">
        <w:rPr>
          <w:rFonts w:eastAsia="Times New Roman" w:cs="Arial"/>
          <w:b/>
          <w:bCs/>
          <w:color w:val="000000"/>
          <w:shd w:val="clear" w:color="auto" w:fill="FFFFFF"/>
        </w:rPr>
        <w:t xml:space="preserve"> (с изменениями и дополнениями)</w:t>
      </w:r>
      <w:r w:rsidRPr="00FA67EE">
        <w:rPr>
          <w:rFonts w:eastAsia="Times New Roman" w:cs="Arial"/>
          <w:bCs/>
          <w:color w:val="000000"/>
          <w:shd w:val="clear" w:color="auto" w:fill="FFFFFF"/>
        </w:rPr>
        <w:t xml:space="preserve"> устанавливает требования к структуре активов негосударственных пенсионных фондов. В соответствии с этим документом негосударственным пенсионным фондам разрешено</w:t>
      </w:r>
      <w:r w:rsidRPr="00FA67EE">
        <w:t xml:space="preserve"> часть активов вкладывать в концессионные облигации, выпускаемые компаниями-</w:t>
      </w:r>
      <w:r w:rsidRPr="00FA67EE">
        <w:lastRenderedPageBreak/>
        <w:t>концессионерами в целях реализации концессионных соглашений. Это позволяет компаниям-концессионерам привлекать для финансирования концессионных проектов, в том числе в ЖКХ, долгосрочные инвестиции под более низкий процент, по сравнению с банковским кредитованием</w:t>
      </w:r>
      <w:r w:rsidR="00532D93" w:rsidRPr="00FA67EE">
        <w:rPr>
          <w:rStyle w:val="ad"/>
        </w:rPr>
        <w:footnoteReference w:id="1"/>
      </w:r>
      <w:r w:rsidRPr="00FA67EE">
        <w:t>.</w:t>
      </w:r>
    </w:p>
    <w:p w14:paraId="565B9162" w14:textId="77777777" w:rsidR="00026F8B" w:rsidRDefault="00026F8B" w:rsidP="00484E60">
      <w:pPr>
        <w:pStyle w:val="1"/>
        <w:contextualSpacing/>
        <w:jc w:val="both"/>
      </w:pPr>
      <w:bookmarkStart w:id="3" w:name="_Toc475123209"/>
      <w:r>
        <w:t>2. Механизмы внедрения готового решения</w:t>
      </w:r>
      <w:bookmarkEnd w:id="3"/>
    </w:p>
    <w:p w14:paraId="11E54581" w14:textId="77777777" w:rsidR="00026F8B" w:rsidRPr="00AE0B32" w:rsidRDefault="00026F8B" w:rsidP="00484E60">
      <w:pPr>
        <w:contextualSpacing/>
        <w:jc w:val="both"/>
      </w:pPr>
      <w:r w:rsidRPr="00026F8B">
        <w:t>Практика реализуется с применением механизма государственно-частного партнерства на основе концессионного соглашения. Финансирование осуществляется за счет привлечения денежных средств негосударственных пенсионных фондов путем размещения «инфраструктурных» облигационных займов. Применение механизма ГЧП позволяет обеспечить реализацию долгосрочных инфраструктурных проектов.</w:t>
      </w:r>
      <w:r>
        <w:t xml:space="preserve"> </w:t>
      </w:r>
      <w:r w:rsidRPr="00026F8B">
        <w:t>Основны</w:t>
      </w:r>
      <w:r w:rsidR="00AE0B32">
        <w:t>ми</w:t>
      </w:r>
      <w:r w:rsidRPr="00026F8B">
        <w:t xml:space="preserve"> механизм</w:t>
      </w:r>
      <w:r w:rsidR="00AE0B32">
        <w:t>ами</w:t>
      </w:r>
      <w:r w:rsidRPr="00026F8B">
        <w:t xml:space="preserve"> внедрения готового решения</w:t>
      </w:r>
      <w:r w:rsidR="00AE0B32">
        <w:t xml:space="preserve"> являются</w:t>
      </w:r>
      <w:r w:rsidRPr="00026F8B">
        <w:t>:</w:t>
      </w:r>
    </w:p>
    <w:p w14:paraId="23A824BB" w14:textId="77777777" w:rsidR="00026F8B" w:rsidRPr="00012C5B" w:rsidRDefault="00026F8B" w:rsidP="00484E60">
      <w:pPr>
        <w:pStyle w:val="a6"/>
        <w:numPr>
          <w:ilvl w:val="0"/>
          <w:numId w:val="4"/>
        </w:numPr>
      </w:pPr>
      <w:r w:rsidRPr="00012C5B">
        <w:t>Разработка и утверждение концессионного соглашения в отношении системы коммун</w:t>
      </w:r>
      <w:r w:rsidR="00EF3031">
        <w:t>альной инфраструктуры – системы</w:t>
      </w:r>
      <w:r w:rsidR="00760AC0" w:rsidRPr="00760AC0">
        <w:t xml:space="preserve"> холодного водоснабжения и водоотведения </w:t>
      </w:r>
      <w:r w:rsidRPr="00012C5B">
        <w:t>на территории региона.</w:t>
      </w:r>
    </w:p>
    <w:p w14:paraId="0495DCA0" w14:textId="77777777" w:rsidR="00026F8B" w:rsidRPr="00012C5B" w:rsidRDefault="00026F8B" w:rsidP="00484E60">
      <w:pPr>
        <w:pStyle w:val="a6"/>
        <w:numPr>
          <w:ilvl w:val="0"/>
          <w:numId w:val="4"/>
        </w:numPr>
      </w:pPr>
      <w:r w:rsidRPr="00012C5B">
        <w:t>Подготовка и проведение открытого конкурса на право заключения концессионного соглашения.</w:t>
      </w:r>
      <w:r w:rsidR="003264BC">
        <w:rPr>
          <w:rStyle w:val="ad"/>
        </w:rPr>
        <w:footnoteReference w:id="2"/>
      </w:r>
    </w:p>
    <w:p w14:paraId="043D8C91" w14:textId="77777777" w:rsidR="00026F8B" w:rsidRPr="00012C5B" w:rsidRDefault="00026F8B" w:rsidP="00484E60">
      <w:pPr>
        <w:pStyle w:val="a6"/>
        <w:numPr>
          <w:ilvl w:val="0"/>
          <w:numId w:val="4"/>
        </w:numPr>
      </w:pPr>
      <w:r w:rsidRPr="00012C5B">
        <w:t xml:space="preserve">Разработка и утверждение стратегии (программы) совершенствования системы </w:t>
      </w:r>
      <w:r w:rsidR="00760AC0" w:rsidRPr="00760AC0">
        <w:t>холодного водоснабжения и водоотведения</w:t>
      </w:r>
      <w:r w:rsidRPr="00012C5B">
        <w:t>.</w:t>
      </w:r>
    </w:p>
    <w:p w14:paraId="4846511F" w14:textId="77777777" w:rsidR="00026F8B" w:rsidRDefault="00026F8B" w:rsidP="00484E60">
      <w:pPr>
        <w:pStyle w:val="a6"/>
        <w:numPr>
          <w:ilvl w:val="0"/>
          <w:numId w:val="4"/>
        </w:numPr>
      </w:pPr>
      <w:r w:rsidRPr="00012C5B">
        <w:t>Организация финансирования инвестиционной программы концессионера, в т.ч. эмиссия концессионных облигаций, размещение ценных бумаг на бирже.</w:t>
      </w:r>
      <w:r>
        <w:br w:type="page"/>
      </w:r>
    </w:p>
    <w:p w14:paraId="4CA2DFD0" w14:textId="77777777" w:rsidR="003264BC" w:rsidRDefault="003264BC" w:rsidP="00484E60">
      <w:pPr>
        <w:pStyle w:val="1"/>
        <w:contextualSpacing/>
        <w:jc w:val="both"/>
      </w:pPr>
      <w:bookmarkStart w:id="4" w:name="_Toc475123210"/>
      <w:r>
        <w:lastRenderedPageBreak/>
        <w:t>3. Бизнес-модель готового решения</w:t>
      </w:r>
      <w:bookmarkEnd w:id="4"/>
    </w:p>
    <w:p w14:paraId="1F710854" w14:textId="77777777" w:rsidR="003264BC" w:rsidRDefault="003264BC" w:rsidP="00484E60">
      <w:pPr>
        <w:spacing w:after="200" w:line="276" w:lineRule="auto"/>
        <w:contextualSpacing/>
        <w:jc w:val="both"/>
      </w:pPr>
      <w:r>
        <w:t>По концессионному соглашению одна сторона (концессионер, частный партнер) обязуется за свой счет создать и (или) реконструировать определенное этим соглашением имущество (недвижимое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соглашением), право собственности на которое принадлежит или будет принадлежать другой стороне (концеденту, партнер со стороны государства), осуществлять деятельность с использованием (эксплуатацией) объекта концессионного соглашения, а концедент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деятельности.</w:t>
      </w:r>
    </w:p>
    <w:p w14:paraId="4E594938" w14:textId="77777777" w:rsidR="003264BC" w:rsidRDefault="003264BC" w:rsidP="00484E60">
      <w:pPr>
        <w:spacing w:after="200" w:line="276" w:lineRule="auto"/>
        <w:contextualSpacing/>
        <w:jc w:val="both"/>
      </w:pPr>
      <w:r>
        <w:t>Для финансирования экономической и социальной инфраструктуры за счет средств негосударственных пенсионных фондов (НПФ) в России созданы базовые возможности, на основе которых участниками рынка сформирована и опробована модель инвестиционных концессий, когда компания-концессионер (проектная компания - представитель консорциума инвесторов) выпускает проектные концессионные облигации. Выпуск концессионных облигаций регистрируется в Банке России, а затем эмитент-концессионер представляет зарегистрированный выпуск на Московскую биржу для размещения среди инвесторов. Если концессионные облигации соответствуют правилам листинга Московской биржи, они могут быть включены в высший котировальный список. Облигации, включенные в высший котировальный список биржи, могут быть приобретены негосударственными пенсионными фондами. Дале концессионер за счет привлечённых средств строит или модернизирует объект, эксплуатирует его и за счет выручки обслуживает долгосрочные облигационные выпуски (от 10 до 30 лет), а в конце срока их погашает.</w:t>
      </w:r>
    </w:p>
    <w:p w14:paraId="525AC6DA" w14:textId="77777777" w:rsidR="003264BC" w:rsidRPr="003264BC" w:rsidRDefault="003264BC" w:rsidP="00484E60">
      <w:pPr>
        <w:spacing w:after="200" w:line="276" w:lineRule="auto"/>
        <w:contextualSpacing/>
        <w:jc w:val="both"/>
      </w:pPr>
      <w:r>
        <w:t>Таким образом</w:t>
      </w:r>
      <w:r w:rsidR="00D52582">
        <w:t>,</w:t>
      </w:r>
      <w:r>
        <w:t xml:space="preserve"> по модели инвестиционных концессий в модернизацию инфраструктуры, в </w:t>
      </w:r>
      <w:r w:rsidR="00D52582" w:rsidRPr="00DA6FC0">
        <w:t>том</w:t>
      </w:r>
      <w:r w:rsidR="00D52582">
        <w:t xml:space="preserve"> </w:t>
      </w:r>
      <w:r>
        <w:t>числе коммунальной, могут направляться средства внутренних институциональных инвесторов.</w:t>
      </w:r>
    </w:p>
    <w:p w14:paraId="7F8B8D68" w14:textId="77777777" w:rsidR="005E12BF" w:rsidRDefault="005E12BF" w:rsidP="00484E60">
      <w:pPr>
        <w:pStyle w:val="1"/>
        <w:contextualSpacing/>
        <w:jc w:val="both"/>
      </w:pPr>
      <w:bookmarkStart w:id="5" w:name="_Toc475123211"/>
      <w:r>
        <w:t xml:space="preserve">4. </w:t>
      </w:r>
      <w:r w:rsidR="00B75FE5">
        <w:t>Успешная практика реализации решения</w:t>
      </w:r>
      <w:bookmarkEnd w:id="5"/>
    </w:p>
    <w:p w14:paraId="27BCC46C" w14:textId="77777777" w:rsidR="005E12BF" w:rsidRDefault="00B75FE5" w:rsidP="00484E60">
      <w:pPr>
        <w:spacing w:after="200" w:line="276" w:lineRule="auto"/>
        <w:contextualSpacing/>
        <w:jc w:val="both"/>
      </w:pPr>
      <w:r>
        <w:t xml:space="preserve">Готовое решение </w:t>
      </w:r>
      <w:r w:rsidR="000D36E6">
        <w:t>«</w:t>
      </w:r>
      <w:r w:rsidR="00077BB2" w:rsidRPr="00077BB2">
        <w:t>Организация финансирования концессионного проекта по модернизации системы холодного водоснабжения и водоотведения с привлечением средств негосударственных пенсионных фондов</w:t>
      </w:r>
      <w:r w:rsidR="000D36E6">
        <w:t xml:space="preserve">» </w:t>
      </w:r>
      <w:r>
        <w:t xml:space="preserve">разработано на основании успешной практики, реализованной в </w:t>
      </w:r>
      <w:r w:rsidR="00077BB2">
        <w:t>Волгоградской области</w:t>
      </w:r>
      <w:r w:rsidR="00774A9C">
        <w:t>.</w:t>
      </w:r>
    </w:p>
    <w:p w14:paraId="0FC81D9B" w14:textId="77777777" w:rsidR="00152A73" w:rsidRDefault="00152A73">
      <w:pPr>
        <w:spacing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Cs w:val="26"/>
        </w:rPr>
      </w:pPr>
      <w:r>
        <w:br w:type="page"/>
      </w:r>
    </w:p>
    <w:p w14:paraId="0B2489E5" w14:textId="77777777" w:rsidR="00774A9C" w:rsidRDefault="00B94F69" w:rsidP="00484E60">
      <w:pPr>
        <w:pStyle w:val="2"/>
        <w:contextualSpacing/>
        <w:jc w:val="both"/>
      </w:pPr>
      <w:bookmarkStart w:id="6" w:name="_Toc475123212"/>
      <w:r>
        <w:lastRenderedPageBreak/>
        <w:t>4.1. Предпосылки к реализации практики</w:t>
      </w:r>
      <w:bookmarkEnd w:id="6"/>
    </w:p>
    <w:p w14:paraId="13CACDB7" w14:textId="77777777" w:rsidR="00077BB2" w:rsidRDefault="00B94F69" w:rsidP="00484E60">
      <w:pPr>
        <w:spacing w:after="200" w:line="276" w:lineRule="auto"/>
        <w:contextualSpacing/>
        <w:jc w:val="both"/>
        <w:rPr>
          <w:szCs w:val="22"/>
        </w:rPr>
      </w:pPr>
      <w:r>
        <w:t xml:space="preserve">Необходимость </w:t>
      </w:r>
      <w:r w:rsidRPr="00F61210">
        <w:rPr>
          <w:szCs w:val="22"/>
        </w:rPr>
        <w:t xml:space="preserve">совершенствования системы </w:t>
      </w:r>
      <w:r w:rsidR="004320A3">
        <w:rPr>
          <w:szCs w:val="22"/>
        </w:rPr>
        <w:t>водоснабжения и водоотведения</w:t>
      </w:r>
      <w:r>
        <w:rPr>
          <w:szCs w:val="22"/>
        </w:rPr>
        <w:t xml:space="preserve"> на территории </w:t>
      </w:r>
      <w:r w:rsidR="00077BB2">
        <w:rPr>
          <w:szCs w:val="22"/>
        </w:rPr>
        <w:t>Волгоградской области</w:t>
      </w:r>
      <w:r>
        <w:rPr>
          <w:szCs w:val="22"/>
        </w:rPr>
        <w:t xml:space="preserve"> была обусловлена следующими факторами:</w:t>
      </w:r>
    </w:p>
    <w:p w14:paraId="6642AFCF" w14:textId="77777777" w:rsidR="00077BB2" w:rsidRDefault="00077BB2" w:rsidP="00484E60">
      <w:pPr>
        <w:pStyle w:val="a6"/>
        <w:numPr>
          <w:ilvl w:val="0"/>
          <w:numId w:val="7"/>
        </w:numPr>
        <w:spacing w:after="200"/>
      </w:pPr>
      <w:r w:rsidRPr="00077BB2">
        <w:t>Высокий уровень износа (более 80%) сетей и сооружений, техники и спецтранспорта. </w:t>
      </w:r>
    </w:p>
    <w:p w14:paraId="275F793C" w14:textId="77777777" w:rsidR="00077BB2" w:rsidRDefault="00077BB2" w:rsidP="00484E60">
      <w:pPr>
        <w:pStyle w:val="a6"/>
        <w:numPr>
          <w:ilvl w:val="0"/>
          <w:numId w:val="7"/>
        </w:numPr>
        <w:spacing w:after="200"/>
      </w:pPr>
      <w:r w:rsidRPr="00077BB2">
        <w:t>Высокий уровень накопленной задолженности МУП «Городской водоканал Волгограда» (1,6 млрд. руб.) </w:t>
      </w:r>
    </w:p>
    <w:p w14:paraId="14BAAEE4" w14:textId="77777777" w:rsidR="00077BB2" w:rsidRDefault="00077BB2" w:rsidP="00484E60">
      <w:pPr>
        <w:pStyle w:val="a6"/>
        <w:numPr>
          <w:ilvl w:val="0"/>
          <w:numId w:val="7"/>
        </w:numPr>
        <w:spacing w:after="200"/>
      </w:pPr>
      <w:r w:rsidRPr="00077BB2">
        <w:t>Высокая энергоемкость производственного оборудования </w:t>
      </w:r>
    </w:p>
    <w:p w14:paraId="58D42E3A" w14:textId="77777777" w:rsidR="00077BB2" w:rsidRDefault="00077BB2" w:rsidP="00484E60">
      <w:pPr>
        <w:pStyle w:val="a6"/>
        <w:numPr>
          <w:ilvl w:val="0"/>
          <w:numId w:val="7"/>
        </w:numPr>
        <w:spacing w:after="200"/>
      </w:pPr>
      <w:r w:rsidRPr="00077BB2">
        <w:t>Высокий уровень потерь воды, в том числе из-за несанкционированных врезок в сети (46,2%) </w:t>
      </w:r>
    </w:p>
    <w:p w14:paraId="5EFE5942" w14:textId="77777777" w:rsidR="00077BB2" w:rsidRDefault="00077BB2" w:rsidP="00484E60">
      <w:pPr>
        <w:pStyle w:val="a6"/>
        <w:numPr>
          <w:ilvl w:val="0"/>
          <w:numId w:val="7"/>
        </w:numPr>
        <w:spacing w:after="200"/>
      </w:pPr>
      <w:r w:rsidRPr="00077BB2">
        <w:t>Неэффективные стимулы персонала к повышению производительности труда </w:t>
      </w:r>
    </w:p>
    <w:p w14:paraId="5EB33249" w14:textId="77777777" w:rsidR="00077BB2" w:rsidRDefault="00077BB2" w:rsidP="00484E60">
      <w:pPr>
        <w:pStyle w:val="a6"/>
        <w:numPr>
          <w:ilvl w:val="0"/>
          <w:numId w:val="7"/>
        </w:numPr>
        <w:spacing w:after="200"/>
      </w:pPr>
      <w:r w:rsidRPr="00077BB2">
        <w:t>Неэффективная система взаимодействия между подразделениями водоканала, устаревшие методы хозяйствования </w:t>
      </w:r>
    </w:p>
    <w:p w14:paraId="1B9CF749" w14:textId="77777777" w:rsidR="00077BB2" w:rsidRPr="00077BB2" w:rsidRDefault="00077BB2" w:rsidP="00484E60">
      <w:pPr>
        <w:pStyle w:val="a6"/>
        <w:numPr>
          <w:ilvl w:val="0"/>
          <w:numId w:val="7"/>
        </w:numPr>
        <w:spacing w:after="200"/>
      </w:pPr>
      <w:r w:rsidRPr="00077BB2">
        <w:t>Сброс неочищенных стоков на рельеф и поверхностные воды  </w:t>
      </w:r>
    </w:p>
    <w:p w14:paraId="6FC75A0C" w14:textId="77777777" w:rsidR="00B94F69" w:rsidRDefault="007A2402" w:rsidP="00484E60">
      <w:pPr>
        <w:pStyle w:val="2"/>
        <w:contextualSpacing/>
        <w:jc w:val="both"/>
      </w:pPr>
      <w:bookmarkStart w:id="7" w:name="_Toc475123213"/>
      <w:r>
        <w:t>4.2. Реализация</w:t>
      </w:r>
      <w:r w:rsidR="00B94F69">
        <w:t xml:space="preserve"> практики</w:t>
      </w:r>
      <w:bookmarkEnd w:id="7"/>
    </w:p>
    <w:p w14:paraId="4DD676D8" w14:textId="77777777" w:rsidR="007A2402" w:rsidRDefault="007A2402" w:rsidP="00484E60">
      <w:pPr>
        <w:spacing w:after="200" w:line="276" w:lineRule="auto"/>
        <w:contextualSpacing/>
        <w:jc w:val="both"/>
      </w:pPr>
      <w:r>
        <w:t>П</w:t>
      </w:r>
      <w:r w:rsidRPr="0093142C">
        <w:t>рактика реализуется с применением механизма государственно-частного партнерства на о</w:t>
      </w:r>
      <w:r w:rsidR="00B41F8B">
        <w:t>снове концессионного соглашения. Совокупный размер инвестиционных обязательств за весь срок концессии составляет</w:t>
      </w:r>
      <w:r>
        <w:t xml:space="preserve"> </w:t>
      </w:r>
      <w:r w:rsidR="00B41F8B">
        <w:t>58,0 млрд.</w:t>
      </w:r>
      <w:r>
        <w:t>руб.</w:t>
      </w:r>
      <w:r w:rsidRPr="0093142C">
        <w:t xml:space="preserve"> </w:t>
      </w:r>
      <w:r w:rsidR="00B41F8B">
        <w:t>К началу 2017 года суммарный объем инвестиций составил</w:t>
      </w:r>
      <w:r w:rsidR="00D52582">
        <w:t xml:space="preserve"> </w:t>
      </w:r>
      <w:r w:rsidR="00D52582" w:rsidRPr="00DA6FC0">
        <w:t>4,262 млрд. руб.</w:t>
      </w:r>
      <w:r w:rsidR="00D52582">
        <w:t xml:space="preserve"> </w:t>
      </w:r>
      <w:r w:rsidRPr="0093142C">
        <w:t>Финансирование</w:t>
      </w:r>
      <w:r w:rsidR="00191374">
        <w:t xml:space="preserve"> данного этапа</w:t>
      </w:r>
      <w:r w:rsidRPr="0093142C">
        <w:t xml:space="preserve"> осуществляется за счет привлечения денежных средств негосударственных пенсионных фондов пут</w:t>
      </w:r>
      <w:r w:rsidR="00191374">
        <w:t>ем размещения концессионных облигаций</w:t>
      </w:r>
      <w:r w:rsidRPr="0093142C">
        <w:t>. Применение меха</w:t>
      </w:r>
      <w:r w:rsidR="00191374">
        <w:t>низма концессии</w:t>
      </w:r>
      <w:r>
        <w:t xml:space="preserve"> позволяет обеспечить </w:t>
      </w:r>
      <w:r w:rsidRPr="0093142C">
        <w:t>реализацию долгосрочных инфраструктурных проектов.</w:t>
      </w:r>
    </w:p>
    <w:p w14:paraId="379A194E" w14:textId="77777777" w:rsidR="007A2402" w:rsidRDefault="007A2402" w:rsidP="00484E60">
      <w:pPr>
        <w:pStyle w:val="2"/>
        <w:contextualSpacing/>
        <w:jc w:val="both"/>
      </w:pPr>
      <w:bookmarkStart w:id="8" w:name="_Toc475123214"/>
      <w:r>
        <w:t>4.2. Участники реализации практики</w:t>
      </w:r>
      <w:bookmarkEnd w:id="8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244061" w:themeColor="accent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543"/>
        <w:gridCol w:w="5370"/>
      </w:tblGrid>
      <w:tr w:rsidR="00191374" w:rsidRPr="000D36E6" w14:paraId="669BF4F4" w14:textId="77777777" w:rsidTr="007A2402">
        <w:tc>
          <w:tcPr>
            <w:tcW w:w="426" w:type="dxa"/>
          </w:tcPr>
          <w:p w14:paraId="2DC9A133" w14:textId="77777777" w:rsidR="00191374" w:rsidRPr="00D92A4A" w:rsidRDefault="00191374" w:rsidP="00484E60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14:paraId="2B39EF87" w14:textId="77777777" w:rsidR="00191374" w:rsidRPr="001769DA" w:rsidRDefault="00191374" w:rsidP="00484E60">
            <w:pPr>
              <w:pStyle w:val="a6"/>
              <w:ind w:left="0"/>
              <w:rPr>
                <w:color w:val="365F91" w:themeColor="accent1" w:themeShade="BF"/>
                <w:sz w:val="18"/>
                <w:szCs w:val="20"/>
              </w:rPr>
            </w:pPr>
            <w:r w:rsidRPr="001769DA">
              <w:rPr>
                <w:color w:val="365F91" w:themeColor="accent1" w:themeShade="BF"/>
                <w:sz w:val="18"/>
                <w:szCs w:val="20"/>
              </w:rPr>
              <w:t>Администрация Волгоградской области</w:t>
            </w:r>
          </w:p>
        </w:tc>
        <w:tc>
          <w:tcPr>
            <w:tcW w:w="5370" w:type="dxa"/>
          </w:tcPr>
          <w:p w14:paraId="68A6EB40" w14:textId="77777777" w:rsidR="00191374" w:rsidRPr="000D36E6" w:rsidRDefault="00191374" w:rsidP="00484E6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Инициатор и координатор проекта. Осуществляет стратегическое руководство проектом со стороны субъекта РФ.</w:t>
            </w:r>
          </w:p>
        </w:tc>
      </w:tr>
      <w:tr w:rsidR="007A2402" w:rsidRPr="000D36E6" w14:paraId="09C05C06" w14:textId="77777777" w:rsidTr="007A2402">
        <w:tc>
          <w:tcPr>
            <w:tcW w:w="426" w:type="dxa"/>
          </w:tcPr>
          <w:p w14:paraId="08111467" w14:textId="77777777" w:rsidR="007A2402" w:rsidRPr="00D92A4A" w:rsidRDefault="00191374" w:rsidP="00484E60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2</w:t>
            </w:r>
            <w:r w:rsidR="007A2402" w:rsidRPr="00D92A4A">
              <w:rPr>
                <w:color w:val="365F91" w:themeColor="accent1" w:themeShade="BF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14:paraId="12486C24" w14:textId="77777777" w:rsidR="007A2402" w:rsidRPr="001769DA" w:rsidRDefault="007A2402" w:rsidP="00484E60">
            <w:pPr>
              <w:pStyle w:val="a6"/>
              <w:ind w:left="0"/>
              <w:rPr>
                <w:color w:val="365F91" w:themeColor="accent1" w:themeShade="BF"/>
                <w:sz w:val="18"/>
                <w:szCs w:val="20"/>
              </w:rPr>
            </w:pPr>
            <w:r w:rsidRPr="001769DA">
              <w:rPr>
                <w:color w:val="365F91" w:themeColor="accent1" w:themeShade="BF"/>
                <w:sz w:val="18"/>
                <w:szCs w:val="20"/>
              </w:rPr>
              <w:t>ЗАО «Лидер» (компания по управлению активами пенсионного фонда)</w:t>
            </w:r>
          </w:p>
        </w:tc>
        <w:tc>
          <w:tcPr>
            <w:tcW w:w="5370" w:type="dxa"/>
          </w:tcPr>
          <w:p w14:paraId="7F6967CF" w14:textId="77777777" w:rsidR="007A2402" w:rsidRPr="000D36E6" w:rsidRDefault="007A2402" w:rsidP="00484E60">
            <w:pPr>
              <w:pStyle w:val="a6"/>
              <w:ind w:left="0"/>
              <w:rPr>
                <w:sz w:val="20"/>
                <w:szCs w:val="20"/>
              </w:rPr>
            </w:pPr>
            <w:r w:rsidRPr="000D36E6">
              <w:rPr>
                <w:sz w:val="20"/>
                <w:szCs w:val="20"/>
              </w:rPr>
              <w:t>Инициатор проекта, организатор финансирования</w:t>
            </w:r>
          </w:p>
        </w:tc>
      </w:tr>
      <w:tr w:rsidR="007A2402" w:rsidRPr="000D36E6" w14:paraId="6470FF9F" w14:textId="77777777" w:rsidTr="007A2402">
        <w:tc>
          <w:tcPr>
            <w:tcW w:w="426" w:type="dxa"/>
          </w:tcPr>
          <w:p w14:paraId="33971458" w14:textId="77777777" w:rsidR="007A2402" w:rsidRPr="00D92A4A" w:rsidRDefault="00191374" w:rsidP="00484E60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3</w:t>
            </w:r>
            <w:r w:rsidR="007A2402" w:rsidRPr="00D92A4A">
              <w:rPr>
                <w:color w:val="365F91" w:themeColor="accent1" w:themeShade="BF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14:paraId="45F4365B" w14:textId="77777777" w:rsidR="007A2402" w:rsidRPr="001769DA" w:rsidRDefault="00484E60" w:rsidP="00484E60">
            <w:pPr>
              <w:pStyle w:val="a6"/>
              <w:ind w:left="0"/>
              <w:rPr>
                <w:color w:val="365F91" w:themeColor="accent1" w:themeShade="BF"/>
                <w:sz w:val="18"/>
                <w:szCs w:val="20"/>
              </w:rPr>
            </w:pPr>
            <w:r w:rsidRPr="001769DA">
              <w:rPr>
                <w:color w:val="365F91" w:themeColor="accent1" w:themeShade="BF"/>
                <w:sz w:val="18"/>
                <w:szCs w:val="20"/>
              </w:rPr>
              <w:t>ООО «Концессии водоснабжения»</w:t>
            </w:r>
          </w:p>
        </w:tc>
        <w:tc>
          <w:tcPr>
            <w:tcW w:w="5370" w:type="dxa"/>
          </w:tcPr>
          <w:p w14:paraId="44D6185A" w14:textId="77777777" w:rsidR="007A2402" w:rsidRPr="00484E60" w:rsidRDefault="007A2402" w:rsidP="00484E60">
            <w:pPr>
              <w:pStyle w:val="a6"/>
              <w:ind w:left="0"/>
              <w:rPr>
                <w:sz w:val="20"/>
                <w:szCs w:val="20"/>
              </w:rPr>
            </w:pPr>
            <w:r w:rsidRPr="000D36E6">
              <w:rPr>
                <w:sz w:val="20"/>
                <w:szCs w:val="20"/>
              </w:rPr>
              <w:t xml:space="preserve">Концессионер при заключении Концессионного соглашения и его исполнитель. Организация, во владении и пользовании которой находятся объекты государственной собственности </w:t>
            </w:r>
            <w:r w:rsidR="00484E60">
              <w:rPr>
                <w:sz w:val="20"/>
                <w:szCs w:val="20"/>
              </w:rPr>
              <w:t>Волгоградской области</w:t>
            </w:r>
          </w:p>
        </w:tc>
      </w:tr>
      <w:tr w:rsidR="007A2402" w:rsidRPr="000D36E6" w14:paraId="6412E130" w14:textId="77777777" w:rsidTr="007A2402">
        <w:tc>
          <w:tcPr>
            <w:tcW w:w="426" w:type="dxa"/>
          </w:tcPr>
          <w:p w14:paraId="5E0B692D" w14:textId="77777777" w:rsidR="007A2402" w:rsidRPr="00D92A4A" w:rsidRDefault="007A2402" w:rsidP="00484E60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D92A4A">
              <w:rPr>
                <w:color w:val="365F91" w:themeColor="accent1" w:themeShade="BF"/>
                <w:sz w:val="20"/>
                <w:szCs w:val="20"/>
              </w:rPr>
              <w:t>4.</w:t>
            </w:r>
          </w:p>
        </w:tc>
        <w:tc>
          <w:tcPr>
            <w:tcW w:w="3543" w:type="dxa"/>
          </w:tcPr>
          <w:p w14:paraId="76CECB32" w14:textId="77777777" w:rsidR="007A2402" w:rsidRPr="001769DA" w:rsidRDefault="00484E60" w:rsidP="00484E60">
            <w:pPr>
              <w:pStyle w:val="a6"/>
              <w:ind w:left="0"/>
              <w:rPr>
                <w:color w:val="365F91" w:themeColor="accent1" w:themeShade="BF"/>
                <w:sz w:val="18"/>
                <w:szCs w:val="20"/>
              </w:rPr>
            </w:pPr>
            <w:r w:rsidRPr="001769DA">
              <w:rPr>
                <w:color w:val="365F91" w:themeColor="accent1" w:themeShade="BF"/>
                <w:sz w:val="18"/>
                <w:szCs w:val="20"/>
              </w:rPr>
              <w:t>Муниципальное образование город-герой Волгоград (в лице администрации Волгограда)</w:t>
            </w:r>
          </w:p>
        </w:tc>
        <w:tc>
          <w:tcPr>
            <w:tcW w:w="5370" w:type="dxa"/>
          </w:tcPr>
          <w:p w14:paraId="765633EC" w14:textId="77777777" w:rsidR="007A2402" w:rsidRPr="000D36E6" w:rsidRDefault="007A2402" w:rsidP="00484E60">
            <w:pPr>
              <w:pStyle w:val="a6"/>
              <w:ind w:left="0"/>
              <w:rPr>
                <w:sz w:val="20"/>
                <w:szCs w:val="20"/>
              </w:rPr>
            </w:pPr>
            <w:r w:rsidRPr="000D36E6">
              <w:rPr>
                <w:sz w:val="20"/>
                <w:szCs w:val="20"/>
              </w:rPr>
              <w:t>Концедент. Оперативный координатор проекта, исполняющий функции, в том числе контроля за исполнением Концессионного соглашения.</w:t>
            </w:r>
          </w:p>
        </w:tc>
      </w:tr>
      <w:tr w:rsidR="007A2402" w:rsidRPr="000D36E6" w14:paraId="3BC00664" w14:textId="77777777" w:rsidTr="007A2402">
        <w:tc>
          <w:tcPr>
            <w:tcW w:w="426" w:type="dxa"/>
          </w:tcPr>
          <w:p w14:paraId="4355E367" w14:textId="77777777" w:rsidR="007A2402" w:rsidRPr="00D92A4A" w:rsidRDefault="007A2402" w:rsidP="00484E60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D92A4A">
              <w:rPr>
                <w:color w:val="365F91" w:themeColor="accent1" w:themeShade="BF"/>
                <w:sz w:val="20"/>
                <w:szCs w:val="20"/>
              </w:rPr>
              <w:t>5.</w:t>
            </w:r>
          </w:p>
        </w:tc>
        <w:tc>
          <w:tcPr>
            <w:tcW w:w="3543" w:type="dxa"/>
          </w:tcPr>
          <w:p w14:paraId="5101AEA6" w14:textId="77777777" w:rsidR="007A2402" w:rsidRPr="001769DA" w:rsidRDefault="007A2402" w:rsidP="00484E60">
            <w:pPr>
              <w:pStyle w:val="a6"/>
              <w:ind w:left="0"/>
              <w:rPr>
                <w:color w:val="365F91" w:themeColor="accent1" w:themeShade="BF"/>
                <w:sz w:val="18"/>
                <w:szCs w:val="20"/>
              </w:rPr>
            </w:pPr>
            <w:r w:rsidRPr="001769DA">
              <w:rPr>
                <w:color w:val="365F91" w:themeColor="accent1" w:themeShade="BF"/>
                <w:sz w:val="18"/>
                <w:szCs w:val="20"/>
              </w:rPr>
              <w:t>Национальная ассоциация концессионеров и долгосрочных инвесторов в инфраструктуру</w:t>
            </w:r>
          </w:p>
        </w:tc>
        <w:tc>
          <w:tcPr>
            <w:tcW w:w="5370" w:type="dxa"/>
          </w:tcPr>
          <w:p w14:paraId="4895F40A" w14:textId="77777777" w:rsidR="007A2402" w:rsidRPr="000D36E6" w:rsidRDefault="00B2604D" w:rsidP="00484E6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Информационно-аналитическое и методическое сопровождение</w:t>
            </w:r>
            <w:r w:rsidR="007A2402" w:rsidRPr="000D36E6">
              <w:rPr>
                <w:sz w:val="20"/>
                <w:szCs w:val="20"/>
              </w:rPr>
              <w:t xml:space="preserve"> реализации проекта</w:t>
            </w:r>
          </w:p>
        </w:tc>
      </w:tr>
    </w:tbl>
    <w:p w14:paraId="50C1ED3D" w14:textId="77777777" w:rsidR="00152A73" w:rsidRDefault="00152A73">
      <w:pPr>
        <w:spacing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Cs w:val="26"/>
        </w:rPr>
      </w:pPr>
      <w:r>
        <w:br w:type="page"/>
      </w:r>
    </w:p>
    <w:p w14:paraId="3AB71EDE" w14:textId="77777777" w:rsidR="00B94F69" w:rsidRDefault="007A2402" w:rsidP="00484E60">
      <w:pPr>
        <w:pStyle w:val="2"/>
        <w:contextualSpacing/>
        <w:jc w:val="both"/>
      </w:pPr>
      <w:bookmarkStart w:id="9" w:name="_Toc475123215"/>
      <w:r>
        <w:lastRenderedPageBreak/>
        <w:t>4.3. Результаты реализации практики</w:t>
      </w:r>
      <w:bookmarkEnd w:id="9"/>
    </w:p>
    <w:p w14:paraId="1E27FF18" w14:textId="77777777" w:rsidR="003B5661" w:rsidRDefault="003B5661" w:rsidP="00484E60">
      <w:pPr>
        <w:spacing w:after="200" w:line="276" w:lineRule="auto"/>
        <w:contextualSpacing/>
        <w:jc w:val="both"/>
      </w:pPr>
      <w:r>
        <w:t>Достигнутые результаты представлены в сопоставимых единицах в таблице ниже.</w:t>
      </w: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244061" w:themeColor="accent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931"/>
        <w:gridCol w:w="4997"/>
      </w:tblGrid>
      <w:tr w:rsidR="003B5661" w:rsidRPr="003B5661" w14:paraId="01B4910E" w14:textId="77777777" w:rsidTr="000D36E6">
        <w:tc>
          <w:tcPr>
            <w:tcW w:w="426" w:type="dxa"/>
            <w:tcBorders>
              <w:bottom w:val="single" w:sz="4" w:space="0" w:color="244061" w:themeColor="accent1" w:themeShade="80"/>
            </w:tcBorders>
          </w:tcPr>
          <w:p w14:paraId="7F720A64" w14:textId="77777777" w:rsidR="003B5661" w:rsidRPr="003B5661" w:rsidRDefault="003B5661" w:rsidP="00484E60">
            <w:pPr>
              <w:pStyle w:val="a6"/>
              <w:ind w:left="0"/>
              <w:rPr>
                <w:b/>
                <w:color w:val="365F91" w:themeColor="accent1" w:themeShade="BF"/>
                <w:sz w:val="20"/>
                <w:szCs w:val="20"/>
              </w:rPr>
            </w:pPr>
            <w:r w:rsidRPr="003B5661">
              <w:rPr>
                <w:b/>
                <w:color w:val="365F91" w:themeColor="accent1" w:themeShade="BF"/>
                <w:sz w:val="20"/>
                <w:szCs w:val="20"/>
              </w:rPr>
              <w:t>№</w:t>
            </w:r>
          </w:p>
        </w:tc>
        <w:tc>
          <w:tcPr>
            <w:tcW w:w="3931" w:type="dxa"/>
            <w:tcBorders>
              <w:bottom w:val="single" w:sz="4" w:space="0" w:color="244061" w:themeColor="accent1" w:themeShade="80"/>
            </w:tcBorders>
          </w:tcPr>
          <w:p w14:paraId="550593E4" w14:textId="77777777" w:rsidR="003B5661" w:rsidRPr="003B5661" w:rsidRDefault="003B5661" w:rsidP="00484E60">
            <w:pPr>
              <w:pStyle w:val="a6"/>
              <w:ind w:left="0"/>
              <w:rPr>
                <w:b/>
                <w:color w:val="365F91" w:themeColor="accent1" w:themeShade="BF"/>
                <w:sz w:val="20"/>
                <w:szCs w:val="20"/>
              </w:rPr>
            </w:pPr>
            <w:r w:rsidRPr="003B5661">
              <w:rPr>
                <w:b/>
                <w:color w:val="365F91" w:themeColor="accent1" w:themeShade="BF"/>
                <w:sz w:val="20"/>
                <w:szCs w:val="20"/>
              </w:rPr>
              <w:t>Показатель</w:t>
            </w:r>
          </w:p>
        </w:tc>
        <w:tc>
          <w:tcPr>
            <w:tcW w:w="4997" w:type="dxa"/>
            <w:tcBorders>
              <w:bottom w:val="single" w:sz="4" w:space="0" w:color="244061" w:themeColor="accent1" w:themeShade="80"/>
            </w:tcBorders>
          </w:tcPr>
          <w:p w14:paraId="52076B84" w14:textId="77777777" w:rsidR="003B5661" w:rsidRPr="003B5661" w:rsidRDefault="003B5661" w:rsidP="00484E60">
            <w:pPr>
              <w:pStyle w:val="a6"/>
              <w:ind w:left="0"/>
              <w:rPr>
                <w:b/>
                <w:color w:val="365F91" w:themeColor="accent1" w:themeShade="BF"/>
                <w:sz w:val="20"/>
                <w:szCs w:val="20"/>
              </w:rPr>
            </w:pPr>
            <w:r w:rsidRPr="003B5661">
              <w:rPr>
                <w:b/>
                <w:color w:val="365F91" w:themeColor="accent1" w:themeShade="BF"/>
                <w:sz w:val="20"/>
                <w:szCs w:val="20"/>
              </w:rPr>
              <w:t>Значение показателя</w:t>
            </w:r>
          </w:p>
        </w:tc>
      </w:tr>
      <w:tr w:rsidR="003B5661" w:rsidRPr="003B5661" w14:paraId="2C623DC5" w14:textId="77777777" w:rsidTr="000D36E6">
        <w:tc>
          <w:tcPr>
            <w:tcW w:w="426" w:type="dxa"/>
            <w:tcBorders>
              <w:top w:val="single" w:sz="4" w:space="0" w:color="244061" w:themeColor="accent1" w:themeShade="80"/>
            </w:tcBorders>
          </w:tcPr>
          <w:p w14:paraId="072D815C" w14:textId="77777777" w:rsidR="003B5661" w:rsidRPr="003B5661" w:rsidRDefault="003B5661" w:rsidP="00484E60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3B5661">
              <w:rPr>
                <w:color w:val="365F91" w:themeColor="accent1" w:themeShade="BF"/>
                <w:sz w:val="20"/>
                <w:szCs w:val="20"/>
              </w:rPr>
              <w:t>1.</w:t>
            </w:r>
          </w:p>
        </w:tc>
        <w:tc>
          <w:tcPr>
            <w:tcW w:w="3931" w:type="dxa"/>
            <w:tcBorders>
              <w:top w:val="single" w:sz="4" w:space="0" w:color="244061" w:themeColor="accent1" w:themeShade="80"/>
            </w:tcBorders>
          </w:tcPr>
          <w:p w14:paraId="77C84D89" w14:textId="77777777" w:rsidR="00484E60" w:rsidRPr="00484E60" w:rsidRDefault="00484E60" w:rsidP="00484E60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484E60">
              <w:rPr>
                <w:color w:val="365F91" w:themeColor="accent1" w:themeShade="BF"/>
                <w:sz w:val="20"/>
                <w:szCs w:val="20"/>
              </w:rPr>
              <w:t xml:space="preserve">Показатели качества питьевой </w:t>
            </w:r>
            <w:r w:rsidRPr="00D52582">
              <w:rPr>
                <w:color w:val="365F91" w:themeColor="accent1" w:themeShade="BF"/>
                <w:sz w:val="20"/>
                <w:szCs w:val="20"/>
              </w:rPr>
              <w:t>воды (по итогам 2015 года):</w:t>
            </w:r>
            <w:r w:rsidRPr="00484E60">
              <w:rPr>
                <w:color w:val="365F91" w:themeColor="accent1" w:themeShade="BF"/>
                <w:sz w:val="20"/>
                <w:szCs w:val="20"/>
              </w:rPr>
              <w:t> </w:t>
            </w:r>
          </w:p>
          <w:p w14:paraId="5A536A8F" w14:textId="77777777" w:rsidR="00484E60" w:rsidRPr="00484E60" w:rsidRDefault="00484E60" w:rsidP="00484E60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484E60">
              <w:rPr>
                <w:color w:val="365F91" w:themeColor="accent1" w:themeShade="BF"/>
                <w:sz w:val="20"/>
                <w:szCs w:val="20"/>
              </w:rPr>
              <w:t>- «Доля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воды».  </w:t>
            </w:r>
          </w:p>
          <w:p w14:paraId="4D2BCCEF" w14:textId="77777777" w:rsidR="00484E60" w:rsidRPr="00484E60" w:rsidRDefault="00484E60" w:rsidP="00484E60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484E60">
              <w:rPr>
                <w:color w:val="365F91" w:themeColor="accent1" w:themeShade="BF"/>
                <w:sz w:val="20"/>
                <w:szCs w:val="20"/>
              </w:rPr>
              <w:t>- «Доля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воды».  </w:t>
            </w:r>
          </w:p>
          <w:p w14:paraId="2461D6A0" w14:textId="77777777" w:rsidR="00484E60" w:rsidRPr="00484E60" w:rsidRDefault="00484E60" w:rsidP="00484E60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484E60">
              <w:rPr>
                <w:color w:val="365F91" w:themeColor="accent1" w:themeShade="BF"/>
                <w:sz w:val="20"/>
                <w:szCs w:val="20"/>
              </w:rPr>
              <w:t> </w:t>
            </w:r>
          </w:p>
          <w:p w14:paraId="58737DE2" w14:textId="77777777" w:rsidR="00484E60" w:rsidRPr="00484E60" w:rsidRDefault="00484E60" w:rsidP="00484E60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484E60">
              <w:rPr>
                <w:color w:val="365F91" w:themeColor="accent1" w:themeShade="BF"/>
                <w:sz w:val="20"/>
                <w:szCs w:val="20"/>
              </w:rPr>
              <w:t xml:space="preserve">Показатели надежности и бесперебойности систем </w:t>
            </w:r>
            <w:r w:rsidRPr="00D52582">
              <w:rPr>
                <w:color w:val="365F91" w:themeColor="accent1" w:themeShade="BF"/>
                <w:sz w:val="20"/>
                <w:szCs w:val="20"/>
              </w:rPr>
              <w:t>водоснабжения (по итогам 2015 года):</w:t>
            </w:r>
            <w:r w:rsidRPr="00484E60">
              <w:rPr>
                <w:color w:val="365F91" w:themeColor="accent1" w:themeShade="BF"/>
                <w:sz w:val="20"/>
                <w:szCs w:val="20"/>
              </w:rPr>
              <w:t> </w:t>
            </w:r>
          </w:p>
          <w:p w14:paraId="61B1250F" w14:textId="77777777" w:rsidR="00484E60" w:rsidRPr="00484E60" w:rsidRDefault="00B2604D" w:rsidP="00484E60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 xml:space="preserve">- «Количество  </w:t>
            </w:r>
            <w:r w:rsidR="00484E60" w:rsidRPr="00484E60">
              <w:rPr>
                <w:color w:val="365F91" w:themeColor="accent1" w:themeShade="BF"/>
                <w:sz w:val="20"/>
                <w:szCs w:val="20"/>
              </w:rPr>
              <w:t>перерывов в подаче воды, зафиксированных в местах исполнения обязательств,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год».  </w:t>
            </w:r>
          </w:p>
          <w:p w14:paraId="63E7A81C" w14:textId="77777777" w:rsidR="00484E60" w:rsidRPr="00484E60" w:rsidRDefault="00484E60" w:rsidP="00484E60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484E60">
              <w:rPr>
                <w:color w:val="365F91" w:themeColor="accent1" w:themeShade="BF"/>
                <w:sz w:val="20"/>
                <w:szCs w:val="20"/>
              </w:rPr>
              <w:t> </w:t>
            </w:r>
          </w:p>
          <w:p w14:paraId="49291715" w14:textId="77777777" w:rsidR="00484E60" w:rsidRPr="00D52582" w:rsidRDefault="00484E60" w:rsidP="00484E60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484E60">
              <w:rPr>
                <w:color w:val="365F91" w:themeColor="accent1" w:themeShade="BF"/>
                <w:sz w:val="20"/>
                <w:szCs w:val="20"/>
              </w:rPr>
              <w:t xml:space="preserve">Показатели надежности и </w:t>
            </w:r>
            <w:r w:rsidRPr="00D52582">
              <w:rPr>
                <w:color w:val="365F91" w:themeColor="accent1" w:themeShade="BF"/>
                <w:sz w:val="20"/>
                <w:szCs w:val="20"/>
              </w:rPr>
              <w:t>бесперебойности систем водоотведения (по итогам 2015 года): </w:t>
            </w:r>
          </w:p>
          <w:p w14:paraId="48676376" w14:textId="77777777" w:rsidR="00484E60" w:rsidRPr="00484E60" w:rsidRDefault="00484E60" w:rsidP="00484E60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D52582">
              <w:rPr>
                <w:color w:val="365F91" w:themeColor="accent1" w:themeShade="BF"/>
                <w:sz w:val="20"/>
                <w:szCs w:val="20"/>
              </w:rPr>
              <w:t>- «Удельное количество</w:t>
            </w:r>
            <w:r w:rsidRPr="00484E60">
              <w:rPr>
                <w:color w:val="365F91" w:themeColor="accent1" w:themeShade="BF"/>
                <w:sz w:val="20"/>
                <w:szCs w:val="20"/>
              </w:rPr>
              <w:t xml:space="preserve"> аварий и </w:t>
            </w:r>
            <w:r w:rsidRPr="00484E60">
              <w:rPr>
                <w:color w:val="365F91" w:themeColor="accent1" w:themeShade="BF"/>
                <w:sz w:val="20"/>
                <w:szCs w:val="20"/>
              </w:rPr>
              <w:lastRenderedPageBreak/>
              <w:t>засоров в расчете на протяженность канализационной сети в год».  </w:t>
            </w:r>
          </w:p>
          <w:p w14:paraId="415F6FBF" w14:textId="77777777" w:rsidR="00484E60" w:rsidRPr="00484E60" w:rsidRDefault="00484E60" w:rsidP="00484E60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484E60">
              <w:rPr>
                <w:color w:val="365F91" w:themeColor="accent1" w:themeShade="BF"/>
                <w:sz w:val="20"/>
                <w:szCs w:val="20"/>
              </w:rPr>
              <w:t> </w:t>
            </w:r>
          </w:p>
          <w:p w14:paraId="054ECFFA" w14:textId="77777777" w:rsidR="00484E60" w:rsidRPr="00484E60" w:rsidRDefault="00484E60" w:rsidP="00484E60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484E60">
              <w:rPr>
                <w:color w:val="365F91" w:themeColor="accent1" w:themeShade="BF"/>
                <w:sz w:val="20"/>
                <w:szCs w:val="20"/>
              </w:rPr>
              <w:t>Показатели эффективности использования ресурсов (по итогам 2015 года): </w:t>
            </w:r>
          </w:p>
          <w:p w14:paraId="3B8D5847" w14:textId="77777777" w:rsidR="00484E60" w:rsidRPr="00484E60" w:rsidRDefault="00484E60" w:rsidP="00484E60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484E60">
              <w:rPr>
                <w:color w:val="365F91" w:themeColor="accent1" w:themeShade="BF"/>
                <w:sz w:val="20"/>
                <w:szCs w:val="20"/>
              </w:rPr>
              <w:t>- «Удельный расход электрической энергии, потребляемой в технологическом процессе подготовки питьевой воды, на единицу объема воды, отпускаемой в сеть».  </w:t>
            </w:r>
          </w:p>
          <w:p w14:paraId="388066F2" w14:textId="77777777" w:rsidR="00484E60" w:rsidRPr="003B5661" w:rsidRDefault="00484E60" w:rsidP="00484E60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484E60">
              <w:rPr>
                <w:color w:val="365F91" w:themeColor="accent1" w:themeShade="BF"/>
                <w:sz w:val="20"/>
                <w:szCs w:val="20"/>
              </w:rPr>
              <w:t>- «Удельный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воды».</w:t>
            </w:r>
          </w:p>
        </w:tc>
        <w:tc>
          <w:tcPr>
            <w:tcW w:w="4997" w:type="dxa"/>
            <w:tcBorders>
              <w:top w:val="single" w:sz="4" w:space="0" w:color="244061" w:themeColor="accent1" w:themeShade="80"/>
            </w:tcBorders>
          </w:tcPr>
          <w:p w14:paraId="30FA32DF" w14:textId="77777777" w:rsidR="00484E60" w:rsidRDefault="00484E60" w:rsidP="00484E60">
            <w:pPr>
              <w:pStyle w:val="a6"/>
              <w:rPr>
                <w:sz w:val="20"/>
                <w:szCs w:val="20"/>
              </w:rPr>
            </w:pPr>
          </w:p>
          <w:p w14:paraId="097E7081" w14:textId="77777777" w:rsidR="00484E60" w:rsidRDefault="00484E60" w:rsidP="00484E60">
            <w:pPr>
              <w:pStyle w:val="a6"/>
              <w:rPr>
                <w:sz w:val="20"/>
                <w:szCs w:val="20"/>
              </w:rPr>
            </w:pPr>
          </w:p>
          <w:p w14:paraId="52AEB005" w14:textId="77777777" w:rsidR="00484E60" w:rsidRPr="00484E60" w:rsidRDefault="00484E60" w:rsidP="00484E60">
            <w:pPr>
              <w:rPr>
                <w:sz w:val="20"/>
                <w:szCs w:val="20"/>
              </w:rPr>
            </w:pPr>
            <w:r w:rsidRPr="00484E60">
              <w:rPr>
                <w:sz w:val="20"/>
                <w:szCs w:val="20"/>
              </w:rPr>
              <w:t>План – 0,60%. Факт – 0,00%.  </w:t>
            </w:r>
          </w:p>
          <w:p w14:paraId="12A3A1A3" w14:textId="77777777" w:rsidR="00484E60" w:rsidRPr="00484E60" w:rsidRDefault="00484E60" w:rsidP="00484E60">
            <w:pPr>
              <w:rPr>
                <w:sz w:val="20"/>
                <w:szCs w:val="20"/>
              </w:rPr>
            </w:pPr>
            <w:r w:rsidRPr="00484E60">
              <w:rPr>
                <w:sz w:val="20"/>
                <w:szCs w:val="20"/>
              </w:rPr>
              <w:t> </w:t>
            </w:r>
          </w:p>
          <w:p w14:paraId="2A7C9A52" w14:textId="77777777" w:rsidR="00484E60" w:rsidRPr="00484E60" w:rsidRDefault="00484E60" w:rsidP="00484E60">
            <w:pPr>
              <w:rPr>
                <w:sz w:val="20"/>
                <w:szCs w:val="20"/>
              </w:rPr>
            </w:pPr>
            <w:r w:rsidRPr="00484E60">
              <w:rPr>
                <w:sz w:val="20"/>
                <w:szCs w:val="20"/>
              </w:rPr>
              <w:t> </w:t>
            </w:r>
          </w:p>
          <w:p w14:paraId="093906CC" w14:textId="77777777" w:rsidR="00484E60" w:rsidRPr="00484E60" w:rsidRDefault="00484E60" w:rsidP="00484E60">
            <w:pPr>
              <w:rPr>
                <w:sz w:val="20"/>
                <w:szCs w:val="20"/>
              </w:rPr>
            </w:pPr>
            <w:r w:rsidRPr="00484E60">
              <w:rPr>
                <w:sz w:val="20"/>
                <w:szCs w:val="20"/>
              </w:rPr>
              <w:t> </w:t>
            </w:r>
          </w:p>
          <w:p w14:paraId="6BC66CC4" w14:textId="77777777" w:rsidR="00484E60" w:rsidRPr="00484E60" w:rsidRDefault="00484E60" w:rsidP="00484E60">
            <w:pPr>
              <w:rPr>
                <w:sz w:val="20"/>
                <w:szCs w:val="20"/>
              </w:rPr>
            </w:pPr>
            <w:r w:rsidRPr="00484E60">
              <w:rPr>
                <w:sz w:val="20"/>
                <w:szCs w:val="20"/>
              </w:rPr>
              <w:t> </w:t>
            </w:r>
          </w:p>
          <w:p w14:paraId="36477EEF" w14:textId="77777777" w:rsidR="00484E60" w:rsidRPr="00484E60" w:rsidRDefault="00484E60" w:rsidP="00484E60">
            <w:pPr>
              <w:rPr>
                <w:sz w:val="20"/>
                <w:szCs w:val="20"/>
              </w:rPr>
            </w:pPr>
            <w:r w:rsidRPr="00484E60">
              <w:rPr>
                <w:sz w:val="20"/>
                <w:szCs w:val="20"/>
              </w:rPr>
              <w:t> </w:t>
            </w:r>
          </w:p>
          <w:p w14:paraId="6FDD67AB" w14:textId="77777777" w:rsidR="00484E60" w:rsidRPr="00484E60" w:rsidRDefault="00484E60" w:rsidP="00484E60">
            <w:pPr>
              <w:rPr>
                <w:sz w:val="20"/>
                <w:szCs w:val="20"/>
              </w:rPr>
            </w:pPr>
            <w:r w:rsidRPr="00484E60">
              <w:rPr>
                <w:sz w:val="20"/>
                <w:szCs w:val="20"/>
              </w:rPr>
              <w:t> </w:t>
            </w:r>
          </w:p>
          <w:p w14:paraId="1BDF0AF4" w14:textId="77777777" w:rsidR="00484E60" w:rsidRPr="00484E60" w:rsidRDefault="00484E60" w:rsidP="00484E60">
            <w:pPr>
              <w:rPr>
                <w:sz w:val="20"/>
                <w:szCs w:val="20"/>
              </w:rPr>
            </w:pPr>
            <w:r w:rsidRPr="00484E60">
              <w:rPr>
                <w:sz w:val="20"/>
                <w:szCs w:val="20"/>
              </w:rPr>
              <w:t> </w:t>
            </w:r>
          </w:p>
          <w:p w14:paraId="56B3E19F" w14:textId="77777777" w:rsidR="00926012" w:rsidRDefault="00926012" w:rsidP="00484E60">
            <w:pPr>
              <w:rPr>
                <w:sz w:val="20"/>
                <w:szCs w:val="20"/>
              </w:rPr>
            </w:pPr>
          </w:p>
          <w:p w14:paraId="4DE36654" w14:textId="77777777" w:rsidR="00484E60" w:rsidRPr="00484E60" w:rsidRDefault="00484E60" w:rsidP="00484E60">
            <w:pPr>
              <w:rPr>
                <w:sz w:val="20"/>
                <w:szCs w:val="20"/>
              </w:rPr>
            </w:pPr>
            <w:r w:rsidRPr="00484E60">
              <w:rPr>
                <w:sz w:val="20"/>
                <w:szCs w:val="20"/>
              </w:rPr>
              <w:t>План – 2,10%. Факт – 1,03%. </w:t>
            </w:r>
          </w:p>
          <w:p w14:paraId="27D98EFE" w14:textId="77777777" w:rsidR="00484E60" w:rsidRPr="00484E60" w:rsidRDefault="00484E60" w:rsidP="00484E60">
            <w:pPr>
              <w:rPr>
                <w:sz w:val="20"/>
                <w:szCs w:val="20"/>
              </w:rPr>
            </w:pPr>
            <w:r w:rsidRPr="00484E60">
              <w:rPr>
                <w:sz w:val="20"/>
                <w:szCs w:val="20"/>
              </w:rPr>
              <w:t> </w:t>
            </w:r>
          </w:p>
          <w:p w14:paraId="604F5E05" w14:textId="77777777" w:rsidR="00484E60" w:rsidRPr="00484E60" w:rsidRDefault="00484E60" w:rsidP="00484E60">
            <w:pPr>
              <w:rPr>
                <w:sz w:val="20"/>
                <w:szCs w:val="20"/>
              </w:rPr>
            </w:pPr>
            <w:r w:rsidRPr="00484E60">
              <w:rPr>
                <w:sz w:val="20"/>
                <w:szCs w:val="20"/>
              </w:rPr>
              <w:t> </w:t>
            </w:r>
          </w:p>
          <w:p w14:paraId="5FD6C50C" w14:textId="77777777" w:rsidR="00484E60" w:rsidRPr="00484E60" w:rsidRDefault="00484E60" w:rsidP="00484E60">
            <w:pPr>
              <w:rPr>
                <w:sz w:val="20"/>
                <w:szCs w:val="20"/>
              </w:rPr>
            </w:pPr>
            <w:r w:rsidRPr="00484E60">
              <w:rPr>
                <w:sz w:val="20"/>
                <w:szCs w:val="20"/>
              </w:rPr>
              <w:t> </w:t>
            </w:r>
          </w:p>
          <w:p w14:paraId="4D525864" w14:textId="77777777" w:rsidR="00484E60" w:rsidRPr="00484E60" w:rsidRDefault="00484E60" w:rsidP="00484E60">
            <w:pPr>
              <w:rPr>
                <w:sz w:val="20"/>
                <w:szCs w:val="20"/>
              </w:rPr>
            </w:pPr>
            <w:r w:rsidRPr="00484E60">
              <w:rPr>
                <w:sz w:val="20"/>
                <w:szCs w:val="20"/>
              </w:rPr>
              <w:t> </w:t>
            </w:r>
          </w:p>
          <w:p w14:paraId="6B15D7E8" w14:textId="77777777" w:rsidR="00484E60" w:rsidRPr="00484E60" w:rsidRDefault="00484E60" w:rsidP="00484E60">
            <w:pPr>
              <w:rPr>
                <w:sz w:val="20"/>
                <w:szCs w:val="20"/>
              </w:rPr>
            </w:pPr>
            <w:r w:rsidRPr="00484E60">
              <w:rPr>
                <w:sz w:val="20"/>
                <w:szCs w:val="20"/>
              </w:rPr>
              <w:t> </w:t>
            </w:r>
          </w:p>
          <w:p w14:paraId="4008C87B" w14:textId="77777777" w:rsidR="00926012" w:rsidRDefault="00926012" w:rsidP="00484E60">
            <w:pPr>
              <w:rPr>
                <w:sz w:val="20"/>
                <w:szCs w:val="20"/>
              </w:rPr>
            </w:pPr>
          </w:p>
          <w:p w14:paraId="2BFFF16C" w14:textId="77777777" w:rsidR="00926012" w:rsidRDefault="00926012" w:rsidP="00484E60">
            <w:pPr>
              <w:rPr>
                <w:sz w:val="20"/>
                <w:szCs w:val="20"/>
              </w:rPr>
            </w:pPr>
          </w:p>
          <w:p w14:paraId="14DD94CD" w14:textId="77777777" w:rsidR="00926012" w:rsidRDefault="00926012" w:rsidP="00484E60">
            <w:pPr>
              <w:rPr>
                <w:sz w:val="20"/>
                <w:szCs w:val="20"/>
              </w:rPr>
            </w:pPr>
          </w:p>
          <w:p w14:paraId="13A24AC7" w14:textId="77777777" w:rsidR="00484E60" w:rsidRPr="00484E60" w:rsidRDefault="00484E60" w:rsidP="00484E60">
            <w:pPr>
              <w:rPr>
                <w:sz w:val="20"/>
                <w:szCs w:val="20"/>
              </w:rPr>
            </w:pPr>
            <w:r w:rsidRPr="00484E60">
              <w:rPr>
                <w:sz w:val="20"/>
                <w:szCs w:val="20"/>
              </w:rPr>
              <w:t>План – 2,36 ед./км в год. Факт – 0,99 ед./км в год. </w:t>
            </w:r>
          </w:p>
          <w:p w14:paraId="541B60A6" w14:textId="77777777" w:rsidR="00484E60" w:rsidRPr="00484E60" w:rsidRDefault="00484E60" w:rsidP="00484E60">
            <w:pPr>
              <w:rPr>
                <w:sz w:val="20"/>
                <w:szCs w:val="20"/>
              </w:rPr>
            </w:pPr>
            <w:r w:rsidRPr="00484E60">
              <w:rPr>
                <w:sz w:val="20"/>
                <w:szCs w:val="20"/>
              </w:rPr>
              <w:t> </w:t>
            </w:r>
          </w:p>
          <w:p w14:paraId="3957AE86" w14:textId="77777777" w:rsidR="00484E60" w:rsidRPr="00484E60" w:rsidRDefault="00484E60" w:rsidP="00484E60">
            <w:pPr>
              <w:rPr>
                <w:sz w:val="20"/>
                <w:szCs w:val="20"/>
              </w:rPr>
            </w:pPr>
            <w:r w:rsidRPr="00484E60">
              <w:rPr>
                <w:sz w:val="20"/>
                <w:szCs w:val="20"/>
              </w:rPr>
              <w:t> </w:t>
            </w:r>
          </w:p>
          <w:p w14:paraId="73CF2BEF" w14:textId="77777777" w:rsidR="00484E60" w:rsidRPr="00484E60" w:rsidRDefault="00484E60" w:rsidP="00484E60">
            <w:pPr>
              <w:rPr>
                <w:sz w:val="20"/>
                <w:szCs w:val="20"/>
              </w:rPr>
            </w:pPr>
            <w:r w:rsidRPr="00484E60">
              <w:rPr>
                <w:sz w:val="20"/>
                <w:szCs w:val="20"/>
              </w:rPr>
              <w:t> </w:t>
            </w:r>
          </w:p>
          <w:p w14:paraId="6DD5672F" w14:textId="77777777" w:rsidR="00484E60" w:rsidRPr="00484E60" w:rsidRDefault="00484E60" w:rsidP="00484E60">
            <w:pPr>
              <w:rPr>
                <w:sz w:val="20"/>
                <w:szCs w:val="20"/>
              </w:rPr>
            </w:pPr>
            <w:r w:rsidRPr="00484E60">
              <w:rPr>
                <w:sz w:val="20"/>
                <w:szCs w:val="20"/>
              </w:rPr>
              <w:t> </w:t>
            </w:r>
          </w:p>
          <w:p w14:paraId="2EE45D8D" w14:textId="77777777" w:rsidR="00484E60" w:rsidRPr="00484E60" w:rsidRDefault="00484E60" w:rsidP="00484E60">
            <w:pPr>
              <w:rPr>
                <w:sz w:val="20"/>
                <w:szCs w:val="20"/>
              </w:rPr>
            </w:pPr>
            <w:r w:rsidRPr="00484E60">
              <w:rPr>
                <w:sz w:val="20"/>
                <w:szCs w:val="20"/>
              </w:rPr>
              <w:t> </w:t>
            </w:r>
          </w:p>
          <w:p w14:paraId="09E5BE39" w14:textId="77777777" w:rsidR="00484E60" w:rsidRPr="00484E60" w:rsidRDefault="00484E60" w:rsidP="00484E60">
            <w:pPr>
              <w:rPr>
                <w:sz w:val="20"/>
                <w:szCs w:val="20"/>
              </w:rPr>
            </w:pPr>
            <w:r w:rsidRPr="00484E60">
              <w:rPr>
                <w:sz w:val="20"/>
                <w:szCs w:val="20"/>
              </w:rPr>
              <w:t> </w:t>
            </w:r>
          </w:p>
          <w:p w14:paraId="4DBF3592" w14:textId="77777777" w:rsidR="00484E60" w:rsidRPr="00484E60" w:rsidRDefault="00484E60" w:rsidP="00484E60">
            <w:pPr>
              <w:rPr>
                <w:sz w:val="20"/>
                <w:szCs w:val="20"/>
              </w:rPr>
            </w:pPr>
            <w:r w:rsidRPr="00484E60">
              <w:rPr>
                <w:sz w:val="20"/>
                <w:szCs w:val="20"/>
              </w:rPr>
              <w:t> </w:t>
            </w:r>
          </w:p>
          <w:p w14:paraId="3B7709F7" w14:textId="77777777" w:rsidR="00484E60" w:rsidRPr="00484E60" w:rsidRDefault="00484E60" w:rsidP="00484E60">
            <w:pPr>
              <w:rPr>
                <w:sz w:val="20"/>
                <w:szCs w:val="20"/>
              </w:rPr>
            </w:pPr>
            <w:r w:rsidRPr="00484E60">
              <w:rPr>
                <w:sz w:val="20"/>
                <w:szCs w:val="20"/>
              </w:rPr>
              <w:t> </w:t>
            </w:r>
          </w:p>
          <w:p w14:paraId="60C62018" w14:textId="77777777" w:rsidR="00484E60" w:rsidRPr="00484E60" w:rsidRDefault="00484E60" w:rsidP="00484E60">
            <w:pPr>
              <w:rPr>
                <w:sz w:val="20"/>
                <w:szCs w:val="20"/>
              </w:rPr>
            </w:pPr>
            <w:r w:rsidRPr="00484E60">
              <w:rPr>
                <w:sz w:val="20"/>
                <w:szCs w:val="20"/>
              </w:rPr>
              <w:t> </w:t>
            </w:r>
          </w:p>
          <w:p w14:paraId="2BCA30FB" w14:textId="77777777" w:rsidR="00484E60" w:rsidRPr="00484E60" w:rsidRDefault="00484E60" w:rsidP="00484E60">
            <w:pPr>
              <w:rPr>
                <w:sz w:val="20"/>
                <w:szCs w:val="20"/>
              </w:rPr>
            </w:pPr>
            <w:r w:rsidRPr="00484E60">
              <w:rPr>
                <w:sz w:val="20"/>
                <w:szCs w:val="20"/>
              </w:rPr>
              <w:t> </w:t>
            </w:r>
          </w:p>
          <w:p w14:paraId="06C5D51E" w14:textId="77777777" w:rsidR="00484E60" w:rsidRPr="00484E60" w:rsidRDefault="00484E60" w:rsidP="00484E60">
            <w:pPr>
              <w:rPr>
                <w:sz w:val="20"/>
                <w:szCs w:val="20"/>
              </w:rPr>
            </w:pPr>
            <w:r w:rsidRPr="00484E60">
              <w:rPr>
                <w:sz w:val="20"/>
                <w:szCs w:val="20"/>
              </w:rPr>
              <w:t> </w:t>
            </w:r>
          </w:p>
          <w:p w14:paraId="6E8DA1C2" w14:textId="77777777" w:rsidR="00926012" w:rsidRDefault="00926012" w:rsidP="00484E60">
            <w:pPr>
              <w:rPr>
                <w:sz w:val="20"/>
                <w:szCs w:val="20"/>
              </w:rPr>
            </w:pPr>
          </w:p>
          <w:p w14:paraId="4A8382B7" w14:textId="77777777" w:rsidR="00484E60" w:rsidRPr="00484E60" w:rsidRDefault="00484E60" w:rsidP="00484E60">
            <w:pPr>
              <w:rPr>
                <w:sz w:val="20"/>
                <w:szCs w:val="20"/>
              </w:rPr>
            </w:pPr>
            <w:r w:rsidRPr="00484E60">
              <w:rPr>
                <w:sz w:val="20"/>
                <w:szCs w:val="20"/>
              </w:rPr>
              <w:t>План – 13,045 ед./км в год. Факт – 11,068 ед./км в год. </w:t>
            </w:r>
          </w:p>
          <w:p w14:paraId="323A8E68" w14:textId="77777777" w:rsidR="00484E60" w:rsidRPr="00484E60" w:rsidRDefault="00484E60" w:rsidP="00484E60">
            <w:pPr>
              <w:rPr>
                <w:sz w:val="20"/>
                <w:szCs w:val="20"/>
              </w:rPr>
            </w:pPr>
            <w:r w:rsidRPr="00484E60">
              <w:rPr>
                <w:sz w:val="20"/>
                <w:szCs w:val="20"/>
              </w:rPr>
              <w:lastRenderedPageBreak/>
              <w:t> </w:t>
            </w:r>
          </w:p>
          <w:p w14:paraId="0B760327" w14:textId="77777777" w:rsidR="00484E60" w:rsidRPr="00484E60" w:rsidRDefault="00484E60" w:rsidP="00484E60">
            <w:pPr>
              <w:rPr>
                <w:sz w:val="20"/>
                <w:szCs w:val="20"/>
              </w:rPr>
            </w:pPr>
            <w:r w:rsidRPr="00484E60">
              <w:rPr>
                <w:sz w:val="20"/>
                <w:szCs w:val="20"/>
              </w:rPr>
              <w:t> </w:t>
            </w:r>
          </w:p>
          <w:p w14:paraId="49639AB3" w14:textId="77777777" w:rsidR="00484E60" w:rsidRPr="00484E60" w:rsidRDefault="00484E60" w:rsidP="00484E60">
            <w:pPr>
              <w:rPr>
                <w:sz w:val="20"/>
                <w:szCs w:val="20"/>
              </w:rPr>
            </w:pPr>
            <w:r w:rsidRPr="00484E60">
              <w:rPr>
                <w:sz w:val="20"/>
                <w:szCs w:val="20"/>
              </w:rPr>
              <w:t> </w:t>
            </w:r>
          </w:p>
          <w:p w14:paraId="0D32B353" w14:textId="77777777" w:rsidR="00484E60" w:rsidRPr="00484E60" w:rsidRDefault="00926012" w:rsidP="00484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484E60" w:rsidRPr="00484E60">
              <w:rPr>
                <w:sz w:val="20"/>
                <w:szCs w:val="20"/>
              </w:rPr>
              <w:t xml:space="preserve">План – 0,67 </w:t>
            </w:r>
            <w:proofErr w:type="spellStart"/>
            <w:r w:rsidR="00484E60" w:rsidRPr="00484E60">
              <w:rPr>
                <w:sz w:val="20"/>
                <w:szCs w:val="20"/>
              </w:rPr>
              <w:t>кВтхч</w:t>
            </w:r>
            <w:proofErr w:type="spellEnd"/>
            <w:r w:rsidR="00484E60" w:rsidRPr="00484E60">
              <w:rPr>
                <w:sz w:val="20"/>
                <w:szCs w:val="20"/>
              </w:rPr>
              <w:t>/м</w:t>
            </w:r>
            <w:r w:rsidR="00484E60" w:rsidRPr="00842D73">
              <w:rPr>
                <w:sz w:val="20"/>
                <w:szCs w:val="20"/>
                <w:vertAlign w:val="superscript"/>
              </w:rPr>
              <w:t>3</w:t>
            </w:r>
            <w:r w:rsidR="00484E60" w:rsidRPr="00484E60">
              <w:rPr>
                <w:sz w:val="20"/>
                <w:szCs w:val="20"/>
              </w:rPr>
              <w:t xml:space="preserve">. Факт – 0,62 </w:t>
            </w:r>
            <w:proofErr w:type="spellStart"/>
            <w:r w:rsidR="00484E60" w:rsidRPr="00484E60">
              <w:rPr>
                <w:sz w:val="20"/>
                <w:szCs w:val="20"/>
              </w:rPr>
              <w:t>кВтхч</w:t>
            </w:r>
            <w:proofErr w:type="spellEnd"/>
            <w:r w:rsidR="00484E60" w:rsidRPr="00484E60">
              <w:rPr>
                <w:sz w:val="20"/>
                <w:szCs w:val="20"/>
              </w:rPr>
              <w:t>/м</w:t>
            </w:r>
            <w:r w:rsidR="00484E60" w:rsidRPr="00842D73">
              <w:rPr>
                <w:sz w:val="20"/>
                <w:szCs w:val="20"/>
                <w:vertAlign w:val="superscript"/>
              </w:rPr>
              <w:t>3</w:t>
            </w:r>
            <w:r w:rsidR="00484E60" w:rsidRPr="00484E60">
              <w:rPr>
                <w:sz w:val="20"/>
                <w:szCs w:val="20"/>
              </w:rPr>
              <w:t>. </w:t>
            </w:r>
          </w:p>
          <w:p w14:paraId="6D163903" w14:textId="77777777" w:rsidR="00484E60" w:rsidRPr="00484E60" w:rsidRDefault="00484E60" w:rsidP="00484E60">
            <w:pPr>
              <w:rPr>
                <w:sz w:val="20"/>
                <w:szCs w:val="20"/>
              </w:rPr>
            </w:pPr>
            <w:r w:rsidRPr="00484E60">
              <w:rPr>
                <w:sz w:val="20"/>
                <w:szCs w:val="20"/>
              </w:rPr>
              <w:t> </w:t>
            </w:r>
          </w:p>
          <w:p w14:paraId="08961B55" w14:textId="77777777" w:rsidR="00484E60" w:rsidRPr="00484E60" w:rsidRDefault="00484E60" w:rsidP="00484E60">
            <w:pPr>
              <w:rPr>
                <w:sz w:val="20"/>
                <w:szCs w:val="20"/>
              </w:rPr>
            </w:pPr>
            <w:r w:rsidRPr="00484E60">
              <w:rPr>
                <w:sz w:val="20"/>
                <w:szCs w:val="20"/>
              </w:rPr>
              <w:t> </w:t>
            </w:r>
          </w:p>
          <w:p w14:paraId="01A34D72" w14:textId="77777777" w:rsidR="00926012" w:rsidRDefault="00926012" w:rsidP="00484E60">
            <w:pPr>
              <w:pStyle w:val="a6"/>
              <w:ind w:left="0"/>
              <w:rPr>
                <w:sz w:val="20"/>
                <w:szCs w:val="20"/>
              </w:rPr>
            </w:pPr>
          </w:p>
          <w:p w14:paraId="70DEBF6A" w14:textId="77777777" w:rsidR="003B5661" w:rsidRPr="003B5661" w:rsidRDefault="00484E60" w:rsidP="00484E60">
            <w:pPr>
              <w:pStyle w:val="a6"/>
              <w:ind w:left="0"/>
              <w:rPr>
                <w:sz w:val="20"/>
                <w:szCs w:val="20"/>
              </w:rPr>
            </w:pPr>
            <w:r w:rsidRPr="00484E60">
              <w:rPr>
                <w:sz w:val="20"/>
                <w:szCs w:val="20"/>
              </w:rPr>
              <w:t xml:space="preserve">План – 0,16 </w:t>
            </w:r>
            <w:proofErr w:type="spellStart"/>
            <w:r w:rsidRPr="00484E60">
              <w:rPr>
                <w:sz w:val="20"/>
                <w:szCs w:val="20"/>
              </w:rPr>
              <w:t>кВтхч</w:t>
            </w:r>
            <w:proofErr w:type="spellEnd"/>
            <w:r w:rsidRPr="00484E60">
              <w:rPr>
                <w:sz w:val="20"/>
                <w:szCs w:val="20"/>
              </w:rPr>
              <w:t>/м</w:t>
            </w:r>
            <w:r w:rsidRPr="00842D73">
              <w:rPr>
                <w:sz w:val="20"/>
                <w:szCs w:val="20"/>
                <w:vertAlign w:val="superscript"/>
              </w:rPr>
              <w:t>3</w:t>
            </w:r>
            <w:r w:rsidRPr="00484E60">
              <w:rPr>
                <w:sz w:val="20"/>
                <w:szCs w:val="20"/>
              </w:rPr>
              <w:t xml:space="preserve">. Факт – 0,15 </w:t>
            </w:r>
            <w:proofErr w:type="spellStart"/>
            <w:r w:rsidRPr="00484E60">
              <w:rPr>
                <w:sz w:val="20"/>
                <w:szCs w:val="20"/>
              </w:rPr>
              <w:t>кВтхч</w:t>
            </w:r>
            <w:proofErr w:type="spellEnd"/>
            <w:r w:rsidRPr="00484E60">
              <w:rPr>
                <w:sz w:val="20"/>
                <w:szCs w:val="20"/>
              </w:rPr>
              <w:t>/м</w:t>
            </w:r>
            <w:r w:rsidRPr="00842D73">
              <w:rPr>
                <w:sz w:val="20"/>
                <w:szCs w:val="20"/>
                <w:vertAlign w:val="superscript"/>
              </w:rPr>
              <w:t>3</w:t>
            </w:r>
            <w:r w:rsidRPr="00484E60">
              <w:rPr>
                <w:sz w:val="20"/>
                <w:szCs w:val="20"/>
              </w:rPr>
              <w:t>.</w:t>
            </w:r>
          </w:p>
        </w:tc>
      </w:tr>
      <w:tr w:rsidR="003B5661" w:rsidRPr="003B5661" w14:paraId="48F6D499" w14:textId="77777777" w:rsidTr="000D36E6">
        <w:tc>
          <w:tcPr>
            <w:tcW w:w="426" w:type="dxa"/>
          </w:tcPr>
          <w:p w14:paraId="4FE8821C" w14:textId="77777777" w:rsidR="003B5661" w:rsidRPr="003B5661" w:rsidRDefault="003B5661" w:rsidP="00484E60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3B5661">
              <w:rPr>
                <w:color w:val="365F91" w:themeColor="accent1" w:themeShade="BF"/>
                <w:sz w:val="20"/>
                <w:szCs w:val="20"/>
              </w:rPr>
              <w:lastRenderedPageBreak/>
              <w:t>2.</w:t>
            </w:r>
          </w:p>
        </w:tc>
        <w:tc>
          <w:tcPr>
            <w:tcW w:w="3931" w:type="dxa"/>
          </w:tcPr>
          <w:p w14:paraId="25D45A52" w14:textId="77777777" w:rsidR="003B5661" w:rsidRPr="003B5661" w:rsidRDefault="00926012" w:rsidP="00484E60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926012">
              <w:rPr>
                <w:color w:val="365F91" w:themeColor="accent1" w:themeShade="BF"/>
                <w:sz w:val="20"/>
                <w:szCs w:val="20"/>
              </w:rPr>
              <w:t>Закупка спецавтотранспорта для нужд цехов водоканала (на конец 2016 года)</w:t>
            </w:r>
          </w:p>
        </w:tc>
        <w:tc>
          <w:tcPr>
            <w:tcW w:w="4997" w:type="dxa"/>
          </w:tcPr>
          <w:p w14:paraId="5E99AFB6" w14:textId="77777777" w:rsidR="003B5661" w:rsidRPr="003B5661" w:rsidRDefault="00926012" w:rsidP="00484E60">
            <w:pPr>
              <w:pStyle w:val="a6"/>
              <w:ind w:left="0"/>
              <w:rPr>
                <w:sz w:val="20"/>
                <w:szCs w:val="20"/>
              </w:rPr>
            </w:pPr>
            <w:r w:rsidRPr="00926012">
              <w:rPr>
                <w:sz w:val="20"/>
                <w:szCs w:val="20"/>
              </w:rPr>
              <w:t>24 единицы</w:t>
            </w:r>
          </w:p>
        </w:tc>
      </w:tr>
      <w:tr w:rsidR="003B5661" w:rsidRPr="003B5661" w14:paraId="64F6B878" w14:textId="77777777" w:rsidTr="000D36E6">
        <w:tc>
          <w:tcPr>
            <w:tcW w:w="426" w:type="dxa"/>
          </w:tcPr>
          <w:p w14:paraId="4046D89C" w14:textId="77777777" w:rsidR="003B5661" w:rsidRPr="003B5661" w:rsidRDefault="003B5661" w:rsidP="00484E60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3B5661">
              <w:rPr>
                <w:color w:val="365F91" w:themeColor="accent1" w:themeShade="BF"/>
                <w:sz w:val="20"/>
                <w:szCs w:val="20"/>
              </w:rPr>
              <w:t>3.</w:t>
            </w:r>
          </w:p>
        </w:tc>
        <w:tc>
          <w:tcPr>
            <w:tcW w:w="3931" w:type="dxa"/>
          </w:tcPr>
          <w:p w14:paraId="78F0A924" w14:textId="77777777" w:rsidR="003B5661" w:rsidRPr="003B5661" w:rsidRDefault="00926012" w:rsidP="00484E60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926012">
              <w:rPr>
                <w:color w:val="365F91" w:themeColor="accent1" w:themeShade="BF"/>
                <w:sz w:val="20"/>
                <w:szCs w:val="20"/>
              </w:rPr>
              <w:t>Перекладка сетей водоснабжения и водоотведения (в 2015-2016 годах)</w:t>
            </w:r>
          </w:p>
        </w:tc>
        <w:tc>
          <w:tcPr>
            <w:tcW w:w="4997" w:type="dxa"/>
          </w:tcPr>
          <w:p w14:paraId="4395CD6D" w14:textId="77777777" w:rsidR="003B5661" w:rsidRPr="003B5661" w:rsidRDefault="00926012" w:rsidP="00484E60">
            <w:pPr>
              <w:pStyle w:val="a6"/>
              <w:ind w:left="0"/>
              <w:rPr>
                <w:sz w:val="20"/>
                <w:szCs w:val="20"/>
              </w:rPr>
            </w:pPr>
            <w:r w:rsidRPr="00926012">
              <w:rPr>
                <w:sz w:val="20"/>
                <w:szCs w:val="20"/>
              </w:rPr>
              <w:t>Общая протяженность - 152 км.</w:t>
            </w:r>
          </w:p>
        </w:tc>
      </w:tr>
      <w:tr w:rsidR="003B5661" w:rsidRPr="003B5661" w14:paraId="1BECEB1A" w14:textId="77777777" w:rsidTr="000D36E6">
        <w:tc>
          <w:tcPr>
            <w:tcW w:w="426" w:type="dxa"/>
          </w:tcPr>
          <w:p w14:paraId="680FC6AE" w14:textId="77777777" w:rsidR="003B5661" w:rsidRPr="003B5661" w:rsidRDefault="003B5661" w:rsidP="00484E60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3B5661">
              <w:rPr>
                <w:color w:val="365F91" w:themeColor="accent1" w:themeShade="BF"/>
                <w:sz w:val="20"/>
                <w:szCs w:val="20"/>
              </w:rPr>
              <w:t>4.</w:t>
            </w:r>
          </w:p>
        </w:tc>
        <w:tc>
          <w:tcPr>
            <w:tcW w:w="3931" w:type="dxa"/>
          </w:tcPr>
          <w:p w14:paraId="4046016A" w14:textId="77777777" w:rsidR="003B5661" w:rsidRPr="003B5661" w:rsidRDefault="00926012" w:rsidP="00484E60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926012">
              <w:rPr>
                <w:color w:val="365F91" w:themeColor="accent1" w:themeShade="BF"/>
                <w:sz w:val="20"/>
                <w:szCs w:val="20"/>
              </w:rPr>
              <w:t>Реконструкция насосных станций</w:t>
            </w:r>
          </w:p>
        </w:tc>
        <w:tc>
          <w:tcPr>
            <w:tcW w:w="4997" w:type="dxa"/>
          </w:tcPr>
          <w:p w14:paraId="58B1112E" w14:textId="77777777" w:rsidR="003B5661" w:rsidRPr="003B5661" w:rsidRDefault="00926012" w:rsidP="00484E60">
            <w:pPr>
              <w:pStyle w:val="a6"/>
              <w:ind w:left="0"/>
              <w:rPr>
                <w:sz w:val="20"/>
                <w:szCs w:val="20"/>
                <w:highlight w:val="yellow"/>
              </w:rPr>
            </w:pPr>
            <w:r w:rsidRPr="00926012">
              <w:rPr>
                <w:color w:val="000000"/>
                <w:sz w:val="20"/>
                <w:szCs w:val="20"/>
              </w:rPr>
              <w:t>15 водопроводных и 16 канализационных насосных станций по итогам 2016 года</w:t>
            </w:r>
          </w:p>
        </w:tc>
      </w:tr>
      <w:tr w:rsidR="003B5661" w:rsidRPr="003B5661" w14:paraId="07E42B79" w14:textId="77777777" w:rsidTr="000D36E6">
        <w:tc>
          <w:tcPr>
            <w:tcW w:w="426" w:type="dxa"/>
          </w:tcPr>
          <w:p w14:paraId="6B0412AB" w14:textId="77777777" w:rsidR="003B5661" w:rsidRPr="003B5661" w:rsidRDefault="003B5661" w:rsidP="00484E60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3B5661">
              <w:rPr>
                <w:color w:val="365F91" w:themeColor="accent1" w:themeShade="BF"/>
                <w:sz w:val="20"/>
                <w:szCs w:val="20"/>
              </w:rPr>
              <w:t>5.</w:t>
            </w:r>
          </w:p>
        </w:tc>
        <w:tc>
          <w:tcPr>
            <w:tcW w:w="3931" w:type="dxa"/>
          </w:tcPr>
          <w:p w14:paraId="164D1C3D" w14:textId="77777777" w:rsidR="003B5661" w:rsidRPr="003B5661" w:rsidRDefault="00926012" w:rsidP="00484E60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926012">
              <w:rPr>
                <w:color w:val="365F91" w:themeColor="accent1" w:themeShade="BF"/>
                <w:sz w:val="20"/>
                <w:szCs w:val="20"/>
              </w:rPr>
              <w:t>Проектирование и реализация 1 этапа реконструкции городских очистных сооружений канализации на о. Голодный</w:t>
            </w:r>
          </w:p>
        </w:tc>
        <w:tc>
          <w:tcPr>
            <w:tcW w:w="4997" w:type="dxa"/>
          </w:tcPr>
          <w:p w14:paraId="27411C37" w14:textId="77777777" w:rsidR="003B5661" w:rsidRPr="003B5661" w:rsidRDefault="00926012" w:rsidP="00484E60">
            <w:pPr>
              <w:pStyle w:val="a6"/>
              <w:ind w:left="0"/>
              <w:rPr>
                <w:sz w:val="20"/>
                <w:szCs w:val="20"/>
              </w:rPr>
            </w:pPr>
            <w:r w:rsidRPr="00926012">
              <w:rPr>
                <w:sz w:val="20"/>
                <w:szCs w:val="20"/>
              </w:rPr>
              <w:t>В процессе выполнения, срок реализации – 2017 год</w:t>
            </w:r>
          </w:p>
        </w:tc>
      </w:tr>
      <w:tr w:rsidR="003B5661" w:rsidRPr="003B5661" w14:paraId="1207C039" w14:textId="77777777" w:rsidTr="000D36E6">
        <w:tc>
          <w:tcPr>
            <w:tcW w:w="426" w:type="dxa"/>
          </w:tcPr>
          <w:p w14:paraId="57646AFE" w14:textId="77777777" w:rsidR="003B5661" w:rsidRPr="003B5661" w:rsidRDefault="003B5661" w:rsidP="00484E60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3B5661">
              <w:rPr>
                <w:color w:val="365F91" w:themeColor="accent1" w:themeShade="BF"/>
                <w:sz w:val="20"/>
                <w:szCs w:val="20"/>
              </w:rPr>
              <w:t>6.</w:t>
            </w:r>
          </w:p>
        </w:tc>
        <w:tc>
          <w:tcPr>
            <w:tcW w:w="3931" w:type="dxa"/>
          </w:tcPr>
          <w:p w14:paraId="4269684B" w14:textId="77777777" w:rsidR="003B5661" w:rsidRPr="003B5661" w:rsidRDefault="00926012" w:rsidP="00484E60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926012">
              <w:rPr>
                <w:color w:val="365F91" w:themeColor="accent1" w:themeShade="BF"/>
                <w:sz w:val="20"/>
                <w:szCs w:val="20"/>
              </w:rPr>
              <w:t>Ликвидация сброса на рельеф неочищенных стоков в поселках Аэропорт и вдоль «Проломного оврага» в Дзержинском районе г. Волгограда</w:t>
            </w:r>
          </w:p>
        </w:tc>
        <w:tc>
          <w:tcPr>
            <w:tcW w:w="4997" w:type="dxa"/>
          </w:tcPr>
          <w:p w14:paraId="60D2CCCD" w14:textId="77777777" w:rsidR="003B5661" w:rsidRPr="003B5661" w:rsidRDefault="00926012" w:rsidP="00484E60">
            <w:pPr>
              <w:pStyle w:val="a6"/>
              <w:ind w:left="0"/>
              <w:rPr>
                <w:sz w:val="20"/>
                <w:szCs w:val="20"/>
              </w:rPr>
            </w:pPr>
            <w:r w:rsidRPr="00926012">
              <w:rPr>
                <w:sz w:val="20"/>
                <w:szCs w:val="20"/>
              </w:rPr>
              <w:t>Проблема решена, построена новая канализационная насосная станция на Проломном овраге. В поселке аэропорт заканчиваются строительно-монтажные работы </w:t>
            </w:r>
          </w:p>
        </w:tc>
      </w:tr>
      <w:tr w:rsidR="003B5661" w:rsidRPr="003B5661" w14:paraId="11E4DF34" w14:textId="77777777" w:rsidTr="000D36E6">
        <w:tc>
          <w:tcPr>
            <w:tcW w:w="426" w:type="dxa"/>
          </w:tcPr>
          <w:p w14:paraId="4E6605D3" w14:textId="77777777" w:rsidR="003B5661" w:rsidRPr="003B5661" w:rsidRDefault="003B5661" w:rsidP="00484E60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3B5661">
              <w:rPr>
                <w:color w:val="365F91" w:themeColor="accent1" w:themeShade="BF"/>
                <w:sz w:val="20"/>
                <w:szCs w:val="20"/>
              </w:rPr>
              <w:t>7.</w:t>
            </w:r>
          </w:p>
        </w:tc>
        <w:tc>
          <w:tcPr>
            <w:tcW w:w="3931" w:type="dxa"/>
          </w:tcPr>
          <w:p w14:paraId="3AFA558E" w14:textId="77777777" w:rsidR="003B5661" w:rsidRPr="003B5661" w:rsidRDefault="00926012" w:rsidP="00484E60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926012">
              <w:rPr>
                <w:color w:val="365F91" w:themeColor="accent1" w:themeShade="BF"/>
                <w:sz w:val="20"/>
                <w:szCs w:val="20"/>
              </w:rPr>
              <w:t>Создание канализационного коллектора «</w:t>
            </w:r>
            <w:proofErr w:type="spellStart"/>
            <w:r w:rsidRPr="00926012">
              <w:rPr>
                <w:color w:val="365F91" w:themeColor="accent1" w:themeShade="BF"/>
                <w:sz w:val="20"/>
                <w:szCs w:val="20"/>
              </w:rPr>
              <w:t>Разгуляевский</w:t>
            </w:r>
            <w:proofErr w:type="spellEnd"/>
            <w:r w:rsidRPr="00926012">
              <w:rPr>
                <w:color w:val="365F91" w:themeColor="accent1" w:themeShade="BF"/>
                <w:sz w:val="20"/>
                <w:szCs w:val="20"/>
              </w:rPr>
              <w:t>» в Дзержинском и Центральном районах Волгограда</w:t>
            </w:r>
          </w:p>
        </w:tc>
        <w:tc>
          <w:tcPr>
            <w:tcW w:w="4997" w:type="dxa"/>
          </w:tcPr>
          <w:p w14:paraId="30B103A0" w14:textId="77777777" w:rsidR="003B5661" w:rsidRPr="003B5661" w:rsidRDefault="00926012" w:rsidP="00484E60">
            <w:pPr>
              <w:pStyle w:val="a6"/>
              <w:ind w:left="0"/>
              <w:rPr>
                <w:sz w:val="20"/>
                <w:szCs w:val="20"/>
              </w:rPr>
            </w:pPr>
            <w:r w:rsidRPr="00926012">
              <w:rPr>
                <w:sz w:val="20"/>
                <w:szCs w:val="20"/>
              </w:rPr>
              <w:t>Не менее 3,1 км по итогам 2016 года </w:t>
            </w:r>
          </w:p>
        </w:tc>
      </w:tr>
      <w:tr w:rsidR="003B5661" w:rsidRPr="003B5661" w14:paraId="487D6E6B" w14:textId="77777777" w:rsidTr="000D36E6">
        <w:tc>
          <w:tcPr>
            <w:tcW w:w="426" w:type="dxa"/>
          </w:tcPr>
          <w:p w14:paraId="14538BB6" w14:textId="77777777" w:rsidR="003B5661" w:rsidRPr="003B5661" w:rsidRDefault="003B5661" w:rsidP="00484E60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3B5661">
              <w:rPr>
                <w:color w:val="365F91" w:themeColor="accent1" w:themeShade="BF"/>
                <w:sz w:val="20"/>
                <w:szCs w:val="20"/>
              </w:rPr>
              <w:t>8.</w:t>
            </w:r>
          </w:p>
        </w:tc>
        <w:tc>
          <w:tcPr>
            <w:tcW w:w="3931" w:type="dxa"/>
          </w:tcPr>
          <w:p w14:paraId="642372F9" w14:textId="77777777" w:rsidR="003B5661" w:rsidRPr="003B5661" w:rsidRDefault="00926012" w:rsidP="00484E60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926012">
              <w:rPr>
                <w:color w:val="365F91" w:themeColor="accent1" w:themeShade="BF"/>
                <w:sz w:val="20"/>
                <w:szCs w:val="20"/>
              </w:rPr>
              <w:t>Строительство локальных очистных сооружений в пос. Аэропорт</w:t>
            </w:r>
          </w:p>
        </w:tc>
        <w:tc>
          <w:tcPr>
            <w:tcW w:w="4997" w:type="dxa"/>
          </w:tcPr>
          <w:p w14:paraId="3EFE9A97" w14:textId="77777777" w:rsidR="003B5661" w:rsidRPr="003B5661" w:rsidRDefault="00926012" w:rsidP="00484E60">
            <w:pPr>
              <w:pStyle w:val="a6"/>
              <w:ind w:left="0"/>
              <w:rPr>
                <w:sz w:val="20"/>
                <w:szCs w:val="20"/>
              </w:rPr>
            </w:pPr>
            <w:r w:rsidRPr="00926012">
              <w:rPr>
                <w:sz w:val="20"/>
                <w:szCs w:val="20"/>
              </w:rPr>
              <w:t>В поселке аэропорт заканчиваются строительно-монтажные работы по строительству ЛОС</w:t>
            </w:r>
          </w:p>
        </w:tc>
      </w:tr>
      <w:tr w:rsidR="003B5661" w:rsidRPr="003B5661" w14:paraId="7D290380" w14:textId="77777777" w:rsidTr="000D36E6">
        <w:tc>
          <w:tcPr>
            <w:tcW w:w="426" w:type="dxa"/>
          </w:tcPr>
          <w:p w14:paraId="0F01D75D" w14:textId="77777777" w:rsidR="003B5661" w:rsidRPr="003B5661" w:rsidRDefault="003B5661" w:rsidP="00484E60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3B5661">
              <w:rPr>
                <w:color w:val="365F91" w:themeColor="accent1" w:themeShade="BF"/>
                <w:sz w:val="20"/>
                <w:szCs w:val="20"/>
              </w:rPr>
              <w:t>9.</w:t>
            </w:r>
          </w:p>
        </w:tc>
        <w:tc>
          <w:tcPr>
            <w:tcW w:w="3931" w:type="dxa"/>
          </w:tcPr>
          <w:p w14:paraId="54AFD21E" w14:textId="77777777" w:rsidR="003B5661" w:rsidRPr="003B5661" w:rsidRDefault="00926012" w:rsidP="00484E60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926012">
              <w:rPr>
                <w:color w:val="365F91" w:themeColor="accent1" w:themeShade="BF"/>
                <w:sz w:val="20"/>
                <w:szCs w:val="20"/>
              </w:rPr>
              <w:t>Проведена модернизация лабораторной базы</w:t>
            </w:r>
          </w:p>
        </w:tc>
        <w:tc>
          <w:tcPr>
            <w:tcW w:w="4997" w:type="dxa"/>
          </w:tcPr>
          <w:p w14:paraId="781C9FBD" w14:textId="77777777" w:rsidR="003B5661" w:rsidRPr="003B5661" w:rsidRDefault="00926012" w:rsidP="00484E60">
            <w:pPr>
              <w:pStyle w:val="a6"/>
              <w:ind w:left="0"/>
              <w:rPr>
                <w:sz w:val="20"/>
                <w:szCs w:val="20"/>
              </w:rPr>
            </w:pPr>
            <w:r w:rsidRPr="00926012">
              <w:rPr>
                <w:sz w:val="20"/>
                <w:szCs w:val="20"/>
              </w:rPr>
              <w:t>Обновлено оборудование и проведен ремонт в 4 лабораториях</w:t>
            </w:r>
          </w:p>
        </w:tc>
      </w:tr>
    </w:tbl>
    <w:p w14:paraId="297850CB" w14:textId="77777777" w:rsidR="00E53555" w:rsidRDefault="00E53555" w:rsidP="00484E60">
      <w:pPr>
        <w:contextualSpacing/>
        <w:jc w:val="both"/>
      </w:pPr>
    </w:p>
    <w:p w14:paraId="07C04900" w14:textId="77777777" w:rsidR="00E53555" w:rsidRDefault="00E53555" w:rsidP="00484E60">
      <w:pPr>
        <w:spacing w:line="240" w:lineRule="auto"/>
        <w:contextualSpacing/>
        <w:jc w:val="both"/>
      </w:pPr>
      <w:r>
        <w:br w:type="page"/>
      </w:r>
    </w:p>
    <w:p w14:paraId="76BD42E3" w14:textId="77777777" w:rsidR="003B5661" w:rsidRDefault="00E53555" w:rsidP="00484E60">
      <w:pPr>
        <w:pStyle w:val="2"/>
        <w:contextualSpacing/>
        <w:jc w:val="both"/>
      </w:pPr>
      <w:bookmarkStart w:id="10" w:name="_Toc475123216"/>
      <w:r>
        <w:lastRenderedPageBreak/>
        <w:t xml:space="preserve">4.4. </w:t>
      </w:r>
      <w:r w:rsidR="000D36E6">
        <w:t>Ключевые мероприятия реализации практики</w:t>
      </w:r>
      <w:bookmarkEnd w:id="10"/>
    </w:p>
    <w:p w14:paraId="55BC0004" w14:textId="77777777" w:rsidR="000D36E6" w:rsidRDefault="000D36E6" w:rsidP="00484E60">
      <w:pPr>
        <w:contextualSpacing/>
        <w:jc w:val="both"/>
      </w:pPr>
      <w:r>
        <w:t>Ключевыми мероприятиями реализации практики являются:</w:t>
      </w: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244061" w:themeColor="accent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6374"/>
        <w:gridCol w:w="2261"/>
      </w:tblGrid>
      <w:tr w:rsidR="000D36E6" w:rsidRPr="000D36E6" w14:paraId="6FC17A25" w14:textId="77777777" w:rsidTr="000D36E6">
        <w:tc>
          <w:tcPr>
            <w:tcW w:w="709" w:type="dxa"/>
          </w:tcPr>
          <w:p w14:paraId="2859758B" w14:textId="77777777" w:rsidR="000D36E6" w:rsidRPr="000D36E6" w:rsidRDefault="000D36E6" w:rsidP="00484E60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0D36E6">
              <w:rPr>
                <w:color w:val="365F91" w:themeColor="accent1" w:themeShade="BF"/>
                <w:sz w:val="20"/>
                <w:szCs w:val="20"/>
              </w:rPr>
              <w:t>1.</w:t>
            </w:r>
          </w:p>
        </w:tc>
        <w:tc>
          <w:tcPr>
            <w:tcW w:w="6374" w:type="dxa"/>
          </w:tcPr>
          <w:p w14:paraId="0AFF120B" w14:textId="77777777" w:rsidR="000D36E6" w:rsidRPr="000D36E6" w:rsidRDefault="00926012" w:rsidP="00484E60">
            <w:pPr>
              <w:pStyle w:val="a6"/>
              <w:ind w:left="0"/>
              <w:rPr>
                <w:sz w:val="20"/>
                <w:szCs w:val="20"/>
              </w:rPr>
            </w:pPr>
            <w:r w:rsidRPr="00926012">
              <w:rPr>
                <w:sz w:val="20"/>
                <w:szCs w:val="20"/>
              </w:rPr>
              <w:t>Подготовка конкурсной документации для конкурса на право заключения концессионного соглашения. Согласование порядка и условий тарифного регулирования с уполномоченным органом Волгоградской области. Объявление конкурса.</w:t>
            </w:r>
          </w:p>
        </w:tc>
        <w:tc>
          <w:tcPr>
            <w:tcW w:w="2261" w:type="dxa"/>
          </w:tcPr>
          <w:p w14:paraId="7663DA7A" w14:textId="77777777" w:rsidR="000D36E6" w:rsidRPr="000D36E6" w:rsidRDefault="00926012" w:rsidP="00A82AC0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926012">
              <w:rPr>
                <w:color w:val="365F91" w:themeColor="accent1" w:themeShade="BF"/>
                <w:sz w:val="20"/>
                <w:szCs w:val="20"/>
              </w:rPr>
              <w:t>Администрация Волгограда</w:t>
            </w:r>
          </w:p>
        </w:tc>
      </w:tr>
      <w:tr w:rsidR="000D36E6" w:rsidRPr="000D36E6" w14:paraId="2D12F56B" w14:textId="77777777" w:rsidTr="000D36E6">
        <w:tc>
          <w:tcPr>
            <w:tcW w:w="709" w:type="dxa"/>
          </w:tcPr>
          <w:p w14:paraId="6C77D925" w14:textId="77777777" w:rsidR="000D36E6" w:rsidRPr="000D36E6" w:rsidRDefault="000D36E6" w:rsidP="00484E60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0D36E6">
              <w:rPr>
                <w:color w:val="365F91" w:themeColor="accent1" w:themeShade="BF"/>
                <w:sz w:val="20"/>
                <w:szCs w:val="20"/>
              </w:rPr>
              <w:t>2.</w:t>
            </w:r>
          </w:p>
        </w:tc>
        <w:tc>
          <w:tcPr>
            <w:tcW w:w="6374" w:type="dxa"/>
          </w:tcPr>
          <w:p w14:paraId="4CD25C73" w14:textId="77777777" w:rsidR="000D36E6" w:rsidRPr="000D36E6" w:rsidRDefault="00926012" w:rsidP="00484E60">
            <w:pPr>
              <w:pStyle w:val="a6"/>
              <w:ind w:left="0"/>
              <w:rPr>
                <w:sz w:val="20"/>
                <w:szCs w:val="20"/>
              </w:rPr>
            </w:pPr>
            <w:r w:rsidRPr="00926012">
              <w:rPr>
                <w:sz w:val="20"/>
                <w:szCs w:val="20"/>
              </w:rPr>
              <w:t>Прием заявок на участие в конкурсе. Вскрытие конкурсной комиссией конвертов с заявками на участие в конкурсе и отбор участников конкурса.</w:t>
            </w:r>
          </w:p>
        </w:tc>
        <w:tc>
          <w:tcPr>
            <w:tcW w:w="2261" w:type="dxa"/>
          </w:tcPr>
          <w:p w14:paraId="3D3172EE" w14:textId="77777777" w:rsidR="000D36E6" w:rsidRPr="000D36E6" w:rsidRDefault="00926012" w:rsidP="00484E60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926012">
              <w:rPr>
                <w:color w:val="365F91" w:themeColor="accent1" w:themeShade="BF"/>
                <w:sz w:val="20"/>
                <w:szCs w:val="20"/>
              </w:rPr>
              <w:t>Администрация Волгограда, конкурсная комиссия</w:t>
            </w:r>
          </w:p>
        </w:tc>
      </w:tr>
      <w:tr w:rsidR="000D36E6" w:rsidRPr="000D36E6" w14:paraId="2879C2B1" w14:textId="77777777" w:rsidTr="000D36E6">
        <w:tc>
          <w:tcPr>
            <w:tcW w:w="709" w:type="dxa"/>
          </w:tcPr>
          <w:p w14:paraId="4B5DE55C" w14:textId="77777777" w:rsidR="000D36E6" w:rsidRPr="000D36E6" w:rsidRDefault="000D36E6" w:rsidP="00484E60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0D36E6">
              <w:rPr>
                <w:color w:val="365F91" w:themeColor="accent1" w:themeShade="BF"/>
                <w:sz w:val="20"/>
                <w:szCs w:val="20"/>
              </w:rPr>
              <w:t>3.</w:t>
            </w:r>
          </w:p>
        </w:tc>
        <w:tc>
          <w:tcPr>
            <w:tcW w:w="6374" w:type="dxa"/>
          </w:tcPr>
          <w:p w14:paraId="6C34CBF1" w14:textId="77777777" w:rsidR="000D36E6" w:rsidRPr="000D36E6" w:rsidRDefault="00926012" w:rsidP="00484E60">
            <w:pPr>
              <w:pStyle w:val="a6"/>
              <w:ind w:left="0"/>
              <w:rPr>
                <w:sz w:val="20"/>
                <w:szCs w:val="20"/>
              </w:rPr>
            </w:pPr>
            <w:r w:rsidRPr="00926012">
              <w:rPr>
                <w:sz w:val="20"/>
                <w:szCs w:val="20"/>
              </w:rPr>
              <w:t>Прием конкурсных предложений от участников. Вскрытие конвертов с конкурсными предложениями участников конкурса.</w:t>
            </w:r>
          </w:p>
        </w:tc>
        <w:tc>
          <w:tcPr>
            <w:tcW w:w="2261" w:type="dxa"/>
          </w:tcPr>
          <w:p w14:paraId="4080CE5E" w14:textId="77777777" w:rsidR="000D36E6" w:rsidRPr="000D36E6" w:rsidRDefault="00926012" w:rsidP="00484E60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926012">
              <w:rPr>
                <w:color w:val="365F91" w:themeColor="accent1" w:themeShade="BF"/>
                <w:sz w:val="20"/>
                <w:szCs w:val="20"/>
              </w:rPr>
              <w:t>Администрация Волгограда, конкурсная комиссия</w:t>
            </w:r>
          </w:p>
        </w:tc>
      </w:tr>
      <w:tr w:rsidR="000D36E6" w:rsidRPr="000D36E6" w14:paraId="20E08C59" w14:textId="77777777" w:rsidTr="000D36E6">
        <w:tc>
          <w:tcPr>
            <w:tcW w:w="709" w:type="dxa"/>
          </w:tcPr>
          <w:p w14:paraId="622ED245" w14:textId="77777777" w:rsidR="000D36E6" w:rsidRPr="000D36E6" w:rsidRDefault="000D36E6" w:rsidP="00484E60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0D36E6">
              <w:rPr>
                <w:color w:val="365F91" w:themeColor="accent1" w:themeShade="BF"/>
                <w:sz w:val="20"/>
                <w:szCs w:val="20"/>
              </w:rPr>
              <w:t>4.</w:t>
            </w:r>
          </w:p>
        </w:tc>
        <w:tc>
          <w:tcPr>
            <w:tcW w:w="6374" w:type="dxa"/>
          </w:tcPr>
          <w:p w14:paraId="39459654" w14:textId="77777777" w:rsidR="000D36E6" w:rsidRPr="000D36E6" w:rsidRDefault="00926012" w:rsidP="00484E60">
            <w:pPr>
              <w:pStyle w:val="a6"/>
              <w:ind w:left="0"/>
              <w:rPr>
                <w:sz w:val="20"/>
                <w:szCs w:val="20"/>
              </w:rPr>
            </w:pPr>
            <w:r w:rsidRPr="00926012">
              <w:rPr>
                <w:sz w:val="20"/>
                <w:szCs w:val="20"/>
              </w:rPr>
              <w:t>Определение победителя и заключение с ним концессионного соглашения.</w:t>
            </w:r>
          </w:p>
        </w:tc>
        <w:tc>
          <w:tcPr>
            <w:tcW w:w="2261" w:type="dxa"/>
          </w:tcPr>
          <w:p w14:paraId="3DA4F89F" w14:textId="77777777" w:rsidR="000D36E6" w:rsidRDefault="00926012" w:rsidP="00484E60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926012">
              <w:rPr>
                <w:color w:val="365F91" w:themeColor="accent1" w:themeShade="BF"/>
                <w:sz w:val="20"/>
                <w:szCs w:val="20"/>
              </w:rPr>
              <w:t>Администраци</w:t>
            </w:r>
            <w:r w:rsidR="003432BD">
              <w:rPr>
                <w:color w:val="365F91" w:themeColor="accent1" w:themeShade="BF"/>
                <w:sz w:val="20"/>
                <w:szCs w:val="20"/>
              </w:rPr>
              <w:t>я Волгограда,</w:t>
            </w:r>
          </w:p>
          <w:p w14:paraId="7CE2B902" w14:textId="77777777" w:rsidR="00B2402C" w:rsidRPr="000D36E6" w:rsidRDefault="00B2402C" w:rsidP="00484E60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ООО «Концессии водоснабжения»</w:t>
            </w:r>
          </w:p>
        </w:tc>
      </w:tr>
      <w:tr w:rsidR="00926012" w:rsidRPr="000D36E6" w14:paraId="7092B4B2" w14:textId="77777777" w:rsidTr="00926012">
        <w:trPr>
          <w:trHeight w:val="455"/>
        </w:trPr>
        <w:tc>
          <w:tcPr>
            <w:tcW w:w="709" w:type="dxa"/>
          </w:tcPr>
          <w:p w14:paraId="6174E74E" w14:textId="77777777" w:rsidR="00926012" w:rsidRPr="000D36E6" w:rsidRDefault="00926012" w:rsidP="00484E60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0D36E6">
              <w:rPr>
                <w:color w:val="365F91" w:themeColor="accent1" w:themeShade="BF"/>
                <w:sz w:val="20"/>
                <w:szCs w:val="20"/>
              </w:rPr>
              <w:t>5.</w:t>
            </w:r>
          </w:p>
        </w:tc>
        <w:tc>
          <w:tcPr>
            <w:tcW w:w="6374" w:type="dxa"/>
          </w:tcPr>
          <w:p w14:paraId="5CDA8548" w14:textId="77777777" w:rsidR="00926012" w:rsidRPr="000D36E6" w:rsidRDefault="00926012" w:rsidP="00484E60">
            <w:pPr>
              <w:pStyle w:val="a6"/>
              <w:ind w:left="0"/>
              <w:rPr>
                <w:sz w:val="20"/>
                <w:szCs w:val="20"/>
              </w:rPr>
            </w:pPr>
            <w:r w:rsidRPr="00926012">
              <w:rPr>
                <w:sz w:val="20"/>
                <w:szCs w:val="20"/>
              </w:rPr>
              <w:t>Передача объектов концессионного соглашения и необходимой документации.</w:t>
            </w:r>
          </w:p>
        </w:tc>
        <w:tc>
          <w:tcPr>
            <w:tcW w:w="2261" w:type="dxa"/>
          </w:tcPr>
          <w:p w14:paraId="46381537" w14:textId="77777777" w:rsidR="00926012" w:rsidRPr="00532D93" w:rsidRDefault="00926012" w:rsidP="00A82AC0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 w:rsidRPr="00926012">
              <w:rPr>
                <w:color w:val="365F91" w:themeColor="accent1" w:themeShade="BF"/>
                <w:sz w:val="20"/>
                <w:szCs w:val="20"/>
              </w:rPr>
              <w:t>Администрация Волгограда, ООО «Концессии водоснабжения</w:t>
            </w:r>
          </w:p>
        </w:tc>
      </w:tr>
      <w:tr w:rsidR="00926012" w:rsidRPr="000D36E6" w14:paraId="4571D4BD" w14:textId="77777777" w:rsidTr="000D36E6">
        <w:trPr>
          <w:trHeight w:val="455"/>
        </w:trPr>
        <w:tc>
          <w:tcPr>
            <w:tcW w:w="709" w:type="dxa"/>
          </w:tcPr>
          <w:p w14:paraId="472B0913" w14:textId="77777777" w:rsidR="00926012" w:rsidRPr="000D36E6" w:rsidRDefault="00926012" w:rsidP="00484E60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6.</w:t>
            </w:r>
          </w:p>
        </w:tc>
        <w:tc>
          <w:tcPr>
            <w:tcW w:w="6374" w:type="dxa"/>
          </w:tcPr>
          <w:p w14:paraId="5907F3D8" w14:textId="77777777" w:rsidR="00926012" w:rsidRPr="00926012" w:rsidRDefault="00926012" w:rsidP="00484E60">
            <w:pPr>
              <w:pStyle w:val="a6"/>
              <w:ind w:left="0"/>
              <w:rPr>
                <w:sz w:val="20"/>
                <w:szCs w:val="20"/>
              </w:rPr>
            </w:pPr>
            <w:r w:rsidRPr="00926012">
              <w:rPr>
                <w:sz w:val="20"/>
                <w:szCs w:val="20"/>
              </w:rPr>
              <w:t>Утверждение инвестиционной программы концессионера, установление долгосрочных тарифов на водоснабжение и водоотведение.</w:t>
            </w:r>
          </w:p>
        </w:tc>
        <w:tc>
          <w:tcPr>
            <w:tcW w:w="2261" w:type="dxa"/>
          </w:tcPr>
          <w:p w14:paraId="21228C6C" w14:textId="77777777" w:rsidR="00926012" w:rsidRPr="00926012" w:rsidRDefault="00B2402C" w:rsidP="00B2402C">
            <w:pPr>
              <w:pStyle w:val="a6"/>
              <w:ind w:left="0"/>
              <w:jc w:val="left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Администрация Волгограда, А</w:t>
            </w:r>
            <w:r w:rsidRPr="00926012">
              <w:rPr>
                <w:color w:val="365F91" w:themeColor="accent1" w:themeShade="BF"/>
                <w:sz w:val="20"/>
                <w:szCs w:val="20"/>
              </w:rPr>
              <w:t xml:space="preserve">дминистрация Волгоградской области </w:t>
            </w:r>
            <w:r w:rsidR="00926012" w:rsidRPr="00926012">
              <w:rPr>
                <w:color w:val="365F91" w:themeColor="accent1" w:themeShade="BF"/>
                <w:sz w:val="20"/>
                <w:szCs w:val="20"/>
              </w:rPr>
              <w:t xml:space="preserve">ООО «Концессии водоснабжения», </w:t>
            </w:r>
          </w:p>
        </w:tc>
      </w:tr>
      <w:tr w:rsidR="00926012" w:rsidRPr="000D36E6" w14:paraId="2ADC01FE" w14:textId="77777777" w:rsidTr="00926012">
        <w:trPr>
          <w:trHeight w:val="455"/>
        </w:trPr>
        <w:tc>
          <w:tcPr>
            <w:tcW w:w="709" w:type="dxa"/>
          </w:tcPr>
          <w:p w14:paraId="3AFB37C5" w14:textId="77777777" w:rsidR="00926012" w:rsidRPr="000D36E6" w:rsidRDefault="00926012" w:rsidP="00484E60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7.</w:t>
            </w:r>
          </w:p>
        </w:tc>
        <w:tc>
          <w:tcPr>
            <w:tcW w:w="6374" w:type="dxa"/>
          </w:tcPr>
          <w:p w14:paraId="529743A0" w14:textId="77777777" w:rsidR="00926012" w:rsidRPr="00926012" w:rsidRDefault="00926012" w:rsidP="00484E60">
            <w:pPr>
              <w:pStyle w:val="a6"/>
              <w:ind w:left="0"/>
              <w:rPr>
                <w:sz w:val="20"/>
                <w:szCs w:val="20"/>
              </w:rPr>
            </w:pPr>
            <w:r w:rsidRPr="00926012">
              <w:rPr>
                <w:sz w:val="20"/>
                <w:szCs w:val="20"/>
              </w:rPr>
              <w:t>Организация финансирования инвестиционной программы концессионера. Эмиссия концессионных облигаций, размещение ценных бумаг на бирже.</w:t>
            </w:r>
          </w:p>
        </w:tc>
        <w:tc>
          <w:tcPr>
            <w:tcW w:w="2261" w:type="dxa"/>
          </w:tcPr>
          <w:p w14:paraId="100A40C5" w14:textId="77777777" w:rsidR="00926012" w:rsidRPr="00926012" w:rsidRDefault="00926012" w:rsidP="00926012">
            <w:pPr>
              <w:rPr>
                <w:color w:val="365F91" w:themeColor="accent1" w:themeShade="BF"/>
                <w:sz w:val="20"/>
                <w:szCs w:val="20"/>
              </w:rPr>
            </w:pPr>
            <w:r w:rsidRPr="00926012">
              <w:rPr>
                <w:color w:val="365F91" w:themeColor="accent1" w:themeShade="BF"/>
                <w:sz w:val="20"/>
                <w:szCs w:val="20"/>
              </w:rPr>
              <w:t>ЗАО «Лидер»</w:t>
            </w:r>
            <w:r w:rsidR="00A82AC0">
              <w:rPr>
                <w:color w:val="365F91" w:themeColor="accent1" w:themeShade="BF"/>
                <w:sz w:val="20"/>
                <w:szCs w:val="20"/>
              </w:rPr>
              <w:t>,</w:t>
            </w:r>
            <w:r w:rsidRPr="00926012">
              <w:rPr>
                <w:color w:val="365F91" w:themeColor="accent1" w:themeShade="BF"/>
                <w:sz w:val="20"/>
                <w:szCs w:val="20"/>
              </w:rPr>
              <w:t> </w:t>
            </w:r>
          </w:p>
          <w:p w14:paraId="746391C4" w14:textId="77777777" w:rsidR="00926012" w:rsidRPr="00926012" w:rsidRDefault="00B2402C" w:rsidP="00926012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 xml:space="preserve">ООО </w:t>
            </w:r>
            <w:r w:rsidR="00926012" w:rsidRPr="00926012">
              <w:rPr>
                <w:color w:val="365F91" w:themeColor="accent1" w:themeShade="BF"/>
                <w:sz w:val="20"/>
                <w:szCs w:val="20"/>
              </w:rPr>
              <w:t>«Концессии водоснабжения</w:t>
            </w:r>
          </w:p>
        </w:tc>
      </w:tr>
      <w:tr w:rsidR="00926012" w:rsidRPr="000D36E6" w14:paraId="0EA35751" w14:textId="77777777" w:rsidTr="000D36E6">
        <w:trPr>
          <w:trHeight w:val="455"/>
        </w:trPr>
        <w:tc>
          <w:tcPr>
            <w:tcW w:w="709" w:type="dxa"/>
          </w:tcPr>
          <w:p w14:paraId="5545356E" w14:textId="77777777" w:rsidR="00926012" w:rsidRDefault="00926012" w:rsidP="00484E60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8.</w:t>
            </w:r>
          </w:p>
        </w:tc>
        <w:tc>
          <w:tcPr>
            <w:tcW w:w="6374" w:type="dxa"/>
          </w:tcPr>
          <w:p w14:paraId="5B1F93BA" w14:textId="77777777" w:rsidR="00926012" w:rsidRPr="00926012" w:rsidRDefault="00926012" w:rsidP="00484E60">
            <w:pPr>
              <w:pStyle w:val="a6"/>
              <w:ind w:left="0"/>
              <w:rPr>
                <w:sz w:val="20"/>
                <w:szCs w:val="20"/>
              </w:rPr>
            </w:pPr>
            <w:r w:rsidRPr="00926012">
              <w:rPr>
                <w:sz w:val="20"/>
                <w:szCs w:val="20"/>
              </w:rPr>
              <w:t>Реализация концессионного соглашения: согласование тарифов и инвестиционной программы; заключение ключевых договоров, в том числе на проведение проектных и строительно-монтажных работ; выполнение проектных и строительно-монтажных работ; заключение договоров с потребителями и др.</w:t>
            </w:r>
          </w:p>
        </w:tc>
        <w:tc>
          <w:tcPr>
            <w:tcW w:w="2261" w:type="dxa"/>
          </w:tcPr>
          <w:p w14:paraId="65732D72" w14:textId="77777777" w:rsidR="00926012" w:rsidRPr="00926012" w:rsidRDefault="00926012" w:rsidP="00B2402C">
            <w:pPr>
              <w:rPr>
                <w:color w:val="365F91" w:themeColor="accent1" w:themeShade="BF"/>
                <w:sz w:val="20"/>
                <w:szCs w:val="20"/>
              </w:rPr>
            </w:pPr>
            <w:r w:rsidRPr="00926012">
              <w:rPr>
                <w:color w:val="365F91" w:themeColor="accent1" w:themeShade="BF"/>
                <w:sz w:val="20"/>
                <w:szCs w:val="20"/>
              </w:rPr>
              <w:t>ООО «Концессии водоснабжения»</w:t>
            </w:r>
          </w:p>
        </w:tc>
      </w:tr>
      <w:tr w:rsidR="00926012" w:rsidRPr="000D36E6" w14:paraId="3A9D8BEF" w14:textId="77777777" w:rsidTr="000D36E6">
        <w:trPr>
          <w:trHeight w:val="455"/>
        </w:trPr>
        <w:tc>
          <w:tcPr>
            <w:tcW w:w="709" w:type="dxa"/>
          </w:tcPr>
          <w:p w14:paraId="2B597D4B" w14:textId="77777777" w:rsidR="00926012" w:rsidRPr="000D36E6" w:rsidRDefault="00926012" w:rsidP="00484E60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6374" w:type="dxa"/>
          </w:tcPr>
          <w:p w14:paraId="232868EF" w14:textId="77777777" w:rsidR="00926012" w:rsidRPr="00926012" w:rsidRDefault="00926012" w:rsidP="00484E6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261" w:type="dxa"/>
          </w:tcPr>
          <w:p w14:paraId="604E65A0" w14:textId="77777777" w:rsidR="00926012" w:rsidRPr="00926012" w:rsidRDefault="00926012" w:rsidP="00484E60">
            <w:pPr>
              <w:pStyle w:val="a6"/>
              <w:ind w:left="0"/>
              <w:rPr>
                <w:color w:val="365F91" w:themeColor="accent1" w:themeShade="BF"/>
                <w:sz w:val="20"/>
                <w:szCs w:val="20"/>
              </w:rPr>
            </w:pPr>
          </w:p>
        </w:tc>
      </w:tr>
    </w:tbl>
    <w:p w14:paraId="490E1D60" w14:textId="77777777" w:rsidR="00152A73" w:rsidRDefault="00152A73">
      <w:pPr>
        <w:spacing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Cs w:val="26"/>
        </w:rPr>
      </w:pPr>
      <w:r>
        <w:br w:type="page"/>
      </w:r>
    </w:p>
    <w:p w14:paraId="3D89C5A4" w14:textId="77777777" w:rsidR="0027768F" w:rsidRDefault="00D92A4A" w:rsidP="005B2EED">
      <w:pPr>
        <w:pStyle w:val="2"/>
        <w:contextualSpacing/>
        <w:jc w:val="both"/>
      </w:pPr>
      <w:bookmarkStart w:id="11" w:name="_Toc475123217"/>
      <w:r>
        <w:lastRenderedPageBreak/>
        <w:t>4.5. Основные затраты на реализацию практики</w:t>
      </w:r>
      <w:bookmarkEnd w:id="11"/>
    </w:p>
    <w:p w14:paraId="696FEF48" w14:textId="77777777" w:rsidR="00152A73" w:rsidRDefault="00152A73" w:rsidP="00152A73">
      <w:pPr>
        <w:contextualSpacing/>
        <w:jc w:val="both"/>
      </w:pPr>
      <w:r w:rsidRPr="001B43DB">
        <w:t>Со стороны субъекта РФ затраты на реализацию проекта не предусмотрены. Проект реализуется только за счет привлечения частных инвестиций.</w:t>
      </w:r>
      <w:r>
        <w:t xml:space="preserve"> Общий объем инвестиционных обязательств за весь срок концессии (30 лет) составляет 58,0 млрд. руб. В первые три года – 7,1 млрд. руб.</w:t>
      </w:r>
    </w:p>
    <w:p w14:paraId="063B7AAC" w14:textId="77777777" w:rsidR="00152A73" w:rsidRPr="001B43DB" w:rsidRDefault="00152A73" w:rsidP="00152A73">
      <w:pPr>
        <w:contextualSpacing/>
        <w:jc w:val="both"/>
      </w:pPr>
      <w:r>
        <w:t>При реализации в г. Волгограде концессионным соглашением предусмотрено:</w:t>
      </w:r>
    </w:p>
    <w:p w14:paraId="32DDBFF9" w14:textId="77777777" w:rsidR="00152A73" w:rsidRPr="00152A73" w:rsidRDefault="00152A73" w:rsidP="00152A73"/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244061" w:themeColor="accent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3827"/>
        <w:gridCol w:w="4105"/>
      </w:tblGrid>
      <w:tr w:rsidR="00B55F93" w:rsidRPr="00B55F93" w14:paraId="49B13FDD" w14:textId="77777777" w:rsidTr="00B55F93">
        <w:tc>
          <w:tcPr>
            <w:tcW w:w="693" w:type="dxa"/>
          </w:tcPr>
          <w:p w14:paraId="001A82BC" w14:textId="77777777" w:rsidR="00B55F93" w:rsidRPr="00B55F93" w:rsidRDefault="00B55F93" w:rsidP="00484E60">
            <w:pPr>
              <w:pStyle w:val="a6"/>
              <w:ind w:left="0"/>
              <w:rPr>
                <w:b/>
                <w:color w:val="365F91" w:themeColor="accent1" w:themeShade="BF"/>
                <w:szCs w:val="28"/>
              </w:rPr>
            </w:pPr>
            <w:r w:rsidRPr="00B55F93">
              <w:rPr>
                <w:b/>
                <w:color w:val="365F91" w:themeColor="accent1" w:themeShade="BF"/>
                <w:szCs w:val="28"/>
              </w:rPr>
              <w:t>№</w:t>
            </w:r>
          </w:p>
        </w:tc>
        <w:tc>
          <w:tcPr>
            <w:tcW w:w="3827" w:type="dxa"/>
          </w:tcPr>
          <w:p w14:paraId="14162085" w14:textId="77777777" w:rsidR="00B55F93" w:rsidRPr="00B55F93" w:rsidRDefault="00B55F93" w:rsidP="00484E60">
            <w:pPr>
              <w:pStyle w:val="a6"/>
              <w:ind w:left="0"/>
              <w:rPr>
                <w:b/>
                <w:color w:val="365F91" w:themeColor="accent1" w:themeShade="BF"/>
                <w:szCs w:val="28"/>
              </w:rPr>
            </w:pPr>
            <w:r w:rsidRPr="00B55F93">
              <w:rPr>
                <w:b/>
                <w:color w:val="365F91" w:themeColor="accent1" w:themeShade="BF"/>
                <w:szCs w:val="28"/>
              </w:rPr>
              <w:t>Статья затрат</w:t>
            </w:r>
          </w:p>
        </w:tc>
        <w:tc>
          <w:tcPr>
            <w:tcW w:w="4105" w:type="dxa"/>
          </w:tcPr>
          <w:p w14:paraId="2FEA46F7" w14:textId="77777777" w:rsidR="00B55F93" w:rsidRPr="00B55F93" w:rsidRDefault="00B55F93" w:rsidP="00484E60">
            <w:pPr>
              <w:pStyle w:val="a6"/>
              <w:ind w:left="0"/>
              <w:rPr>
                <w:b/>
                <w:color w:val="365F91" w:themeColor="accent1" w:themeShade="BF"/>
                <w:szCs w:val="28"/>
              </w:rPr>
            </w:pPr>
            <w:r w:rsidRPr="00B55F93">
              <w:rPr>
                <w:b/>
                <w:color w:val="365F91" w:themeColor="accent1" w:themeShade="BF"/>
                <w:szCs w:val="28"/>
              </w:rPr>
              <w:t>Объем затрат</w:t>
            </w:r>
          </w:p>
        </w:tc>
      </w:tr>
      <w:tr w:rsidR="00B55F93" w:rsidRPr="001D3867" w14:paraId="39135219" w14:textId="77777777" w:rsidTr="00B55F93">
        <w:tc>
          <w:tcPr>
            <w:tcW w:w="693" w:type="dxa"/>
          </w:tcPr>
          <w:p w14:paraId="2FEBCDF0" w14:textId="77777777" w:rsidR="00B55F93" w:rsidRPr="001D3867" w:rsidRDefault="00B55F93" w:rsidP="00484E60">
            <w:pPr>
              <w:pStyle w:val="a6"/>
              <w:ind w:left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827" w:type="dxa"/>
          </w:tcPr>
          <w:p w14:paraId="04484310" w14:textId="77777777" w:rsidR="00B55F93" w:rsidRPr="00125DA7" w:rsidRDefault="00E14ABD" w:rsidP="00484E60">
            <w:pPr>
              <w:pStyle w:val="a6"/>
              <w:ind w:left="0"/>
              <w:rPr>
                <w:szCs w:val="28"/>
              </w:rPr>
            </w:pPr>
            <w:r w:rsidRPr="00E14ABD">
              <w:rPr>
                <w:szCs w:val="28"/>
              </w:rPr>
              <w:t>Строительство, модернизация и (или) реконструкция объектов централизованных систем водоснабжения и (или) водоотведения в целях подключения объектов капитального строительства </w:t>
            </w:r>
          </w:p>
        </w:tc>
        <w:tc>
          <w:tcPr>
            <w:tcW w:w="4105" w:type="dxa"/>
          </w:tcPr>
          <w:p w14:paraId="63416C3E" w14:textId="77777777" w:rsidR="00E14ABD" w:rsidRPr="00DA6FC0" w:rsidRDefault="00E14ABD" w:rsidP="00E14ABD">
            <w:pPr>
              <w:rPr>
                <w:szCs w:val="28"/>
              </w:rPr>
            </w:pPr>
            <w:r w:rsidRPr="00E14ABD">
              <w:rPr>
                <w:szCs w:val="28"/>
              </w:rPr>
              <w:t>2015 г. – 410 022 </w:t>
            </w:r>
            <w:r w:rsidR="00842D73" w:rsidRPr="00DA6FC0">
              <w:rPr>
                <w:szCs w:val="28"/>
              </w:rPr>
              <w:t xml:space="preserve">тыс. </w:t>
            </w:r>
            <w:r w:rsidRPr="00DA6FC0">
              <w:rPr>
                <w:szCs w:val="28"/>
              </w:rPr>
              <w:t>руб.</w:t>
            </w:r>
          </w:p>
          <w:p w14:paraId="5FE25F89" w14:textId="77777777" w:rsidR="00E14ABD" w:rsidRPr="00DA6FC0" w:rsidRDefault="00E14ABD" w:rsidP="00E14ABD">
            <w:pPr>
              <w:rPr>
                <w:szCs w:val="28"/>
              </w:rPr>
            </w:pPr>
            <w:r w:rsidRPr="00DA6FC0">
              <w:rPr>
                <w:szCs w:val="28"/>
              </w:rPr>
              <w:t>2016 г. – 969 630 </w:t>
            </w:r>
            <w:r w:rsidR="00842D73" w:rsidRPr="00DA6FC0">
              <w:rPr>
                <w:szCs w:val="28"/>
              </w:rPr>
              <w:t xml:space="preserve">тыс. </w:t>
            </w:r>
            <w:r w:rsidRPr="00DA6FC0">
              <w:rPr>
                <w:szCs w:val="28"/>
              </w:rPr>
              <w:t>руб.</w:t>
            </w:r>
          </w:p>
          <w:p w14:paraId="0A7802E2" w14:textId="77777777" w:rsidR="00B55F93" w:rsidRPr="00125DA7" w:rsidRDefault="00E14ABD" w:rsidP="00E14ABD">
            <w:pPr>
              <w:pStyle w:val="a6"/>
              <w:ind w:left="0"/>
              <w:rPr>
                <w:szCs w:val="28"/>
              </w:rPr>
            </w:pPr>
            <w:r w:rsidRPr="00DA6FC0">
              <w:rPr>
                <w:szCs w:val="28"/>
              </w:rPr>
              <w:t>2017 г. – 865 812 </w:t>
            </w:r>
            <w:r w:rsidR="00842D73" w:rsidRPr="00DA6FC0">
              <w:rPr>
                <w:szCs w:val="28"/>
              </w:rPr>
              <w:t xml:space="preserve">тыс. </w:t>
            </w:r>
            <w:r w:rsidRPr="00DA6FC0">
              <w:rPr>
                <w:szCs w:val="28"/>
              </w:rPr>
              <w:t>руб.</w:t>
            </w:r>
          </w:p>
        </w:tc>
      </w:tr>
      <w:tr w:rsidR="00B55F93" w:rsidRPr="001D3867" w14:paraId="740EF722" w14:textId="77777777" w:rsidTr="00B55F93">
        <w:tc>
          <w:tcPr>
            <w:tcW w:w="693" w:type="dxa"/>
          </w:tcPr>
          <w:p w14:paraId="35415330" w14:textId="77777777" w:rsidR="00B55F93" w:rsidRPr="001D3867" w:rsidRDefault="00B55F93" w:rsidP="00484E60">
            <w:pPr>
              <w:pStyle w:val="a6"/>
              <w:ind w:left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827" w:type="dxa"/>
          </w:tcPr>
          <w:p w14:paraId="26212491" w14:textId="77777777" w:rsidR="00B55F93" w:rsidRPr="00125DA7" w:rsidRDefault="00E14ABD" w:rsidP="00484E60">
            <w:pPr>
              <w:pStyle w:val="a6"/>
              <w:ind w:left="0"/>
              <w:rPr>
                <w:szCs w:val="28"/>
              </w:rPr>
            </w:pPr>
            <w:r w:rsidRPr="00E14ABD">
              <w:rPr>
                <w:szCs w:val="28"/>
              </w:rPr>
              <w:t>Строительство (создание) новых объектов централизованных систем водоснабжения и (или) водоотведения, не связанных с подключением новых объектов капитального строительства абонентов</w:t>
            </w:r>
          </w:p>
        </w:tc>
        <w:tc>
          <w:tcPr>
            <w:tcW w:w="4105" w:type="dxa"/>
          </w:tcPr>
          <w:p w14:paraId="60849721" w14:textId="77777777" w:rsidR="00E14ABD" w:rsidRPr="00DA6FC0" w:rsidRDefault="00E14ABD" w:rsidP="00E14ABD">
            <w:pPr>
              <w:rPr>
                <w:szCs w:val="28"/>
              </w:rPr>
            </w:pPr>
            <w:r w:rsidRPr="00DA6FC0">
              <w:rPr>
                <w:szCs w:val="28"/>
              </w:rPr>
              <w:t>2015 г. – 111 525 </w:t>
            </w:r>
            <w:r w:rsidR="00842D73" w:rsidRPr="00DA6FC0">
              <w:rPr>
                <w:szCs w:val="28"/>
              </w:rPr>
              <w:t xml:space="preserve">тыс. </w:t>
            </w:r>
            <w:r w:rsidRPr="00DA6FC0">
              <w:rPr>
                <w:szCs w:val="28"/>
              </w:rPr>
              <w:t>руб.</w:t>
            </w:r>
          </w:p>
          <w:p w14:paraId="59A6BFA1" w14:textId="77777777" w:rsidR="00E14ABD" w:rsidRPr="00DA6FC0" w:rsidRDefault="00E14ABD" w:rsidP="00E14ABD">
            <w:pPr>
              <w:rPr>
                <w:szCs w:val="28"/>
              </w:rPr>
            </w:pPr>
            <w:r w:rsidRPr="00DA6FC0">
              <w:rPr>
                <w:szCs w:val="28"/>
              </w:rPr>
              <w:t>2016 г. – 171 332 </w:t>
            </w:r>
            <w:r w:rsidR="00842D73" w:rsidRPr="00DA6FC0">
              <w:rPr>
                <w:szCs w:val="28"/>
              </w:rPr>
              <w:t xml:space="preserve">тыс. </w:t>
            </w:r>
            <w:r w:rsidRPr="00DA6FC0">
              <w:rPr>
                <w:szCs w:val="28"/>
              </w:rPr>
              <w:t>руб.</w:t>
            </w:r>
          </w:p>
          <w:p w14:paraId="6D1259E1" w14:textId="77777777" w:rsidR="00B55F93" w:rsidRPr="00DA6FC0" w:rsidRDefault="00E14ABD" w:rsidP="00E14ABD">
            <w:pPr>
              <w:pStyle w:val="a6"/>
              <w:ind w:left="0"/>
              <w:rPr>
                <w:szCs w:val="28"/>
              </w:rPr>
            </w:pPr>
            <w:r w:rsidRPr="00DA6FC0">
              <w:rPr>
                <w:szCs w:val="28"/>
              </w:rPr>
              <w:t xml:space="preserve">2017 г. – 84 812 </w:t>
            </w:r>
            <w:r w:rsidR="00842D73" w:rsidRPr="00DA6FC0">
              <w:rPr>
                <w:szCs w:val="28"/>
              </w:rPr>
              <w:t xml:space="preserve">тыс. </w:t>
            </w:r>
            <w:r w:rsidRPr="00DA6FC0">
              <w:rPr>
                <w:szCs w:val="28"/>
              </w:rPr>
              <w:t>руб.</w:t>
            </w:r>
          </w:p>
        </w:tc>
      </w:tr>
      <w:tr w:rsidR="00B55F93" w:rsidRPr="001D3867" w14:paraId="225AD669" w14:textId="77777777" w:rsidTr="00B55F93">
        <w:tc>
          <w:tcPr>
            <w:tcW w:w="693" w:type="dxa"/>
          </w:tcPr>
          <w:p w14:paraId="7D2BD0DA" w14:textId="77777777" w:rsidR="00B55F93" w:rsidRPr="001D3867" w:rsidRDefault="00B55F93" w:rsidP="00484E60">
            <w:pPr>
              <w:pStyle w:val="a6"/>
              <w:ind w:left="0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827" w:type="dxa"/>
          </w:tcPr>
          <w:p w14:paraId="14F844FE" w14:textId="77777777" w:rsidR="00B55F93" w:rsidRPr="00125DA7" w:rsidRDefault="00E14ABD" w:rsidP="00484E60">
            <w:pPr>
              <w:pStyle w:val="a6"/>
              <w:ind w:left="0"/>
              <w:rPr>
                <w:szCs w:val="28"/>
              </w:rPr>
            </w:pPr>
            <w:r w:rsidRPr="00E14ABD">
              <w:rPr>
                <w:szCs w:val="28"/>
              </w:rPr>
              <w:t>Мероприятия, направленные на повышение экологической эффективности, достижение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  <w:tc>
          <w:tcPr>
            <w:tcW w:w="4105" w:type="dxa"/>
          </w:tcPr>
          <w:p w14:paraId="137B7940" w14:textId="77777777" w:rsidR="00E14ABD" w:rsidRPr="00DA6FC0" w:rsidRDefault="00E14ABD" w:rsidP="00E14ABD">
            <w:pPr>
              <w:rPr>
                <w:szCs w:val="28"/>
              </w:rPr>
            </w:pPr>
            <w:r w:rsidRPr="00DA6FC0">
              <w:rPr>
                <w:szCs w:val="28"/>
              </w:rPr>
              <w:t>2015 г. – 374 366 </w:t>
            </w:r>
            <w:r w:rsidR="00842D73" w:rsidRPr="00DA6FC0">
              <w:rPr>
                <w:szCs w:val="28"/>
              </w:rPr>
              <w:t xml:space="preserve">тыс. </w:t>
            </w:r>
            <w:r w:rsidRPr="00DA6FC0">
              <w:rPr>
                <w:szCs w:val="28"/>
              </w:rPr>
              <w:t>руб.</w:t>
            </w:r>
          </w:p>
          <w:p w14:paraId="02E74FD7" w14:textId="77777777" w:rsidR="00E14ABD" w:rsidRPr="00DA6FC0" w:rsidRDefault="00E14ABD" w:rsidP="00E14ABD">
            <w:pPr>
              <w:rPr>
                <w:szCs w:val="28"/>
              </w:rPr>
            </w:pPr>
            <w:r w:rsidRPr="00DA6FC0">
              <w:rPr>
                <w:szCs w:val="28"/>
              </w:rPr>
              <w:t>2016 г. – 2 287 544 </w:t>
            </w:r>
            <w:r w:rsidR="00842D73" w:rsidRPr="00DA6FC0">
              <w:rPr>
                <w:szCs w:val="28"/>
              </w:rPr>
              <w:t xml:space="preserve">тыс. </w:t>
            </w:r>
            <w:r w:rsidRPr="00DA6FC0">
              <w:rPr>
                <w:szCs w:val="28"/>
              </w:rPr>
              <w:t>руб.</w:t>
            </w:r>
          </w:p>
          <w:p w14:paraId="7EEE986F" w14:textId="77777777" w:rsidR="00B55F93" w:rsidRPr="00DA6FC0" w:rsidRDefault="00E14ABD" w:rsidP="00E14ABD">
            <w:pPr>
              <w:pStyle w:val="a6"/>
              <w:ind w:left="0"/>
              <w:rPr>
                <w:szCs w:val="28"/>
              </w:rPr>
            </w:pPr>
            <w:r w:rsidRPr="00DA6FC0">
              <w:rPr>
                <w:szCs w:val="28"/>
              </w:rPr>
              <w:t xml:space="preserve">2017 г. – 1 826 581 </w:t>
            </w:r>
            <w:r w:rsidR="00842D73" w:rsidRPr="00DA6FC0">
              <w:rPr>
                <w:szCs w:val="28"/>
              </w:rPr>
              <w:t xml:space="preserve">тыс. </w:t>
            </w:r>
            <w:r w:rsidRPr="00DA6FC0">
              <w:rPr>
                <w:szCs w:val="28"/>
              </w:rPr>
              <w:t>руб.</w:t>
            </w:r>
          </w:p>
        </w:tc>
      </w:tr>
    </w:tbl>
    <w:p w14:paraId="11E03CE9" w14:textId="77777777" w:rsidR="00152A73" w:rsidRDefault="00152A73" w:rsidP="00484E60">
      <w:pPr>
        <w:pStyle w:val="2"/>
        <w:contextualSpacing/>
        <w:jc w:val="both"/>
      </w:pPr>
    </w:p>
    <w:p w14:paraId="628D640D" w14:textId="77777777" w:rsidR="00152A73" w:rsidRDefault="00152A73">
      <w:pPr>
        <w:spacing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Cs w:val="26"/>
        </w:rPr>
      </w:pPr>
      <w:r>
        <w:br w:type="page"/>
      </w:r>
    </w:p>
    <w:p w14:paraId="65442368" w14:textId="77777777" w:rsidR="00D92A4A" w:rsidRDefault="00D92A4A" w:rsidP="00484E60">
      <w:pPr>
        <w:pStyle w:val="2"/>
        <w:contextualSpacing/>
        <w:jc w:val="both"/>
      </w:pPr>
      <w:bookmarkStart w:id="12" w:name="_Toc475123218"/>
      <w:r>
        <w:lastRenderedPageBreak/>
        <w:t>4.6. Нормативное обеспечение реализации практики</w:t>
      </w:r>
      <w:bookmarkEnd w:id="12"/>
    </w:p>
    <w:p w14:paraId="020F4113" w14:textId="77777777" w:rsidR="00E53555" w:rsidRDefault="00D92A4A" w:rsidP="00484E60">
      <w:pPr>
        <w:contextualSpacing/>
        <w:jc w:val="both"/>
      </w:pPr>
      <w:r>
        <w:t>В</w:t>
      </w:r>
      <w:r w:rsidR="000D36E6">
        <w:t xml:space="preserve"> целях нормативного обеспечения практики были разработаны и утверждены следующие документы:</w:t>
      </w:r>
    </w:p>
    <w:tbl>
      <w:tblPr>
        <w:tblStyle w:val="a5"/>
        <w:tblW w:w="935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244061" w:themeColor="accent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"/>
        <w:gridCol w:w="5190"/>
        <w:gridCol w:w="3727"/>
        <w:gridCol w:w="9"/>
      </w:tblGrid>
      <w:tr w:rsidR="00D92A4A" w:rsidRPr="00D92A4A" w14:paraId="19D84110" w14:textId="77777777" w:rsidTr="00C046C3">
        <w:trPr>
          <w:gridAfter w:val="1"/>
          <w:wAfter w:w="9" w:type="dxa"/>
        </w:trPr>
        <w:tc>
          <w:tcPr>
            <w:tcW w:w="429" w:type="dxa"/>
          </w:tcPr>
          <w:p w14:paraId="1E4025C9" w14:textId="77777777" w:rsidR="00D92A4A" w:rsidRPr="00D92A4A" w:rsidRDefault="00D92A4A" w:rsidP="00484E60">
            <w:pPr>
              <w:pStyle w:val="a6"/>
              <w:ind w:left="0"/>
              <w:rPr>
                <w:b/>
                <w:color w:val="365F91" w:themeColor="accent1" w:themeShade="BF"/>
                <w:sz w:val="20"/>
                <w:szCs w:val="28"/>
              </w:rPr>
            </w:pPr>
            <w:r w:rsidRPr="00D92A4A">
              <w:rPr>
                <w:b/>
                <w:color w:val="365F91" w:themeColor="accent1" w:themeShade="BF"/>
                <w:sz w:val="20"/>
                <w:szCs w:val="28"/>
              </w:rPr>
              <w:t>№</w:t>
            </w:r>
          </w:p>
        </w:tc>
        <w:tc>
          <w:tcPr>
            <w:tcW w:w="5190" w:type="dxa"/>
          </w:tcPr>
          <w:p w14:paraId="1DF6461F" w14:textId="77777777" w:rsidR="00D92A4A" w:rsidRPr="00D92A4A" w:rsidRDefault="00D92A4A" w:rsidP="00484E60">
            <w:pPr>
              <w:pStyle w:val="a6"/>
              <w:ind w:left="0"/>
              <w:rPr>
                <w:b/>
                <w:color w:val="365F91" w:themeColor="accent1" w:themeShade="BF"/>
                <w:sz w:val="20"/>
                <w:szCs w:val="28"/>
              </w:rPr>
            </w:pPr>
            <w:r w:rsidRPr="00D92A4A">
              <w:rPr>
                <w:b/>
                <w:color w:val="365F91" w:themeColor="accent1" w:themeShade="BF"/>
                <w:sz w:val="20"/>
                <w:szCs w:val="28"/>
              </w:rPr>
              <w:t>Наименование НПА</w:t>
            </w:r>
          </w:p>
        </w:tc>
        <w:tc>
          <w:tcPr>
            <w:tcW w:w="3727" w:type="dxa"/>
          </w:tcPr>
          <w:p w14:paraId="0BECE34A" w14:textId="77777777" w:rsidR="00D92A4A" w:rsidRPr="00D92A4A" w:rsidRDefault="00D92A4A" w:rsidP="00484E60">
            <w:pPr>
              <w:pStyle w:val="a6"/>
              <w:ind w:left="0"/>
              <w:rPr>
                <w:b/>
                <w:color w:val="365F91" w:themeColor="accent1" w:themeShade="BF"/>
                <w:sz w:val="20"/>
                <w:szCs w:val="28"/>
              </w:rPr>
            </w:pPr>
            <w:r>
              <w:rPr>
                <w:b/>
                <w:color w:val="365F91" w:themeColor="accent1" w:themeShade="BF"/>
                <w:sz w:val="20"/>
                <w:szCs w:val="28"/>
              </w:rPr>
              <w:t>Достигнутый принятием</w:t>
            </w:r>
            <w:r w:rsidRPr="00D92A4A">
              <w:rPr>
                <w:b/>
                <w:color w:val="365F91" w:themeColor="accent1" w:themeShade="BF"/>
                <w:sz w:val="20"/>
                <w:szCs w:val="28"/>
              </w:rPr>
              <w:t xml:space="preserve"> НПА </w:t>
            </w:r>
            <w:r>
              <w:rPr>
                <w:b/>
                <w:color w:val="365F91" w:themeColor="accent1" w:themeShade="BF"/>
                <w:sz w:val="20"/>
                <w:szCs w:val="28"/>
              </w:rPr>
              <w:t>результат</w:t>
            </w:r>
          </w:p>
        </w:tc>
      </w:tr>
      <w:tr w:rsidR="00D92A4A" w:rsidRPr="00D92A4A" w14:paraId="3F88097C" w14:textId="77777777" w:rsidTr="00C046C3">
        <w:trPr>
          <w:gridAfter w:val="1"/>
          <w:wAfter w:w="9" w:type="dxa"/>
        </w:trPr>
        <w:tc>
          <w:tcPr>
            <w:tcW w:w="429" w:type="dxa"/>
          </w:tcPr>
          <w:p w14:paraId="1844B89D" w14:textId="77777777" w:rsidR="00D92A4A" w:rsidRPr="00D92A4A" w:rsidRDefault="00D92A4A" w:rsidP="00484E60">
            <w:pPr>
              <w:pStyle w:val="a6"/>
              <w:ind w:left="0"/>
              <w:rPr>
                <w:color w:val="365F91" w:themeColor="accent1" w:themeShade="BF"/>
                <w:sz w:val="20"/>
                <w:szCs w:val="28"/>
              </w:rPr>
            </w:pPr>
            <w:r w:rsidRPr="00D92A4A">
              <w:rPr>
                <w:color w:val="365F91" w:themeColor="accent1" w:themeShade="BF"/>
                <w:sz w:val="20"/>
                <w:szCs w:val="28"/>
              </w:rPr>
              <w:t>1.</w:t>
            </w:r>
          </w:p>
        </w:tc>
        <w:tc>
          <w:tcPr>
            <w:tcW w:w="5190" w:type="dxa"/>
          </w:tcPr>
          <w:p w14:paraId="1F6B228C" w14:textId="77777777" w:rsidR="0027768F" w:rsidRDefault="00E14ABD" w:rsidP="00E14ABD">
            <w:pPr>
              <w:pStyle w:val="a6"/>
              <w:ind w:left="0"/>
              <w:rPr>
                <w:color w:val="365F91" w:themeColor="accent1" w:themeShade="BF"/>
                <w:sz w:val="20"/>
                <w:szCs w:val="28"/>
              </w:rPr>
            </w:pPr>
            <w:r w:rsidRPr="00E14ABD">
              <w:rPr>
                <w:color w:val="365F91" w:themeColor="accent1" w:themeShade="BF"/>
                <w:sz w:val="20"/>
                <w:szCs w:val="28"/>
              </w:rPr>
              <w:t>Решение Волгоградской городской Думы от 29.09.2014 № 18/53 «О даче согласия администрации Волгограда и муниципальному унитарному предприятию «Городской водоканал Волгограда» на заключение и передачу по концессионному соглашению объектов водопроводно-канализационного хозяйства». </w:t>
            </w:r>
          </w:p>
          <w:p w14:paraId="6C192195" w14:textId="77777777" w:rsidR="00187B7F" w:rsidRDefault="005F50FE" w:rsidP="00E14ABD">
            <w:pPr>
              <w:pStyle w:val="a6"/>
              <w:ind w:left="0"/>
              <w:rPr>
                <w:color w:val="365F91" w:themeColor="accent1" w:themeShade="BF"/>
                <w:sz w:val="20"/>
                <w:szCs w:val="28"/>
              </w:rPr>
            </w:pPr>
            <w:hyperlink r:id="rId20" w:history="1">
              <w:r w:rsidR="00187B7F" w:rsidRPr="00197208">
                <w:rPr>
                  <w:rStyle w:val="a9"/>
                  <w:sz w:val="20"/>
                  <w:szCs w:val="28"/>
                </w:rPr>
                <w:t>http://www.volgsovet.ru/c3d0/Act/Decision/2014/2877</w:t>
              </w:r>
            </w:hyperlink>
          </w:p>
          <w:p w14:paraId="1B2A5155" w14:textId="77777777" w:rsidR="00187B7F" w:rsidRPr="00D92A4A" w:rsidRDefault="00187B7F" w:rsidP="00E14ABD">
            <w:pPr>
              <w:pStyle w:val="a6"/>
              <w:ind w:left="0"/>
              <w:rPr>
                <w:color w:val="365F91" w:themeColor="accent1" w:themeShade="BF"/>
                <w:sz w:val="20"/>
                <w:szCs w:val="28"/>
              </w:rPr>
            </w:pPr>
          </w:p>
        </w:tc>
        <w:tc>
          <w:tcPr>
            <w:tcW w:w="3727" w:type="dxa"/>
          </w:tcPr>
          <w:p w14:paraId="417EFBA0" w14:textId="77777777" w:rsidR="00D92A4A" w:rsidRPr="00D92A4A" w:rsidRDefault="00E14ABD" w:rsidP="00484E60">
            <w:pPr>
              <w:pStyle w:val="a6"/>
              <w:ind w:left="0"/>
              <w:rPr>
                <w:sz w:val="20"/>
                <w:szCs w:val="28"/>
              </w:rPr>
            </w:pPr>
            <w:r w:rsidRPr="00E14ABD">
              <w:rPr>
                <w:sz w:val="20"/>
                <w:szCs w:val="28"/>
              </w:rPr>
              <w:t>Получено одобрение Волгоградской городской Думы на проведение концессионного конкурса и заключение концессионного соглашения с победителем.</w:t>
            </w:r>
          </w:p>
        </w:tc>
      </w:tr>
      <w:tr w:rsidR="00D92A4A" w:rsidRPr="00D92A4A" w14:paraId="14EA0FA0" w14:textId="77777777" w:rsidTr="00C046C3">
        <w:trPr>
          <w:gridAfter w:val="1"/>
          <w:wAfter w:w="9" w:type="dxa"/>
        </w:trPr>
        <w:tc>
          <w:tcPr>
            <w:tcW w:w="429" w:type="dxa"/>
            <w:tcBorders>
              <w:bottom w:val="nil"/>
            </w:tcBorders>
          </w:tcPr>
          <w:p w14:paraId="60E0A426" w14:textId="77777777" w:rsidR="00D92A4A" w:rsidRPr="00D92A4A" w:rsidRDefault="00D92A4A" w:rsidP="00484E60">
            <w:pPr>
              <w:pStyle w:val="a6"/>
              <w:ind w:left="0"/>
              <w:rPr>
                <w:color w:val="365F91" w:themeColor="accent1" w:themeShade="BF"/>
                <w:sz w:val="20"/>
                <w:szCs w:val="28"/>
              </w:rPr>
            </w:pPr>
            <w:r w:rsidRPr="00D92A4A">
              <w:rPr>
                <w:color w:val="365F91" w:themeColor="accent1" w:themeShade="BF"/>
                <w:sz w:val="20"/>
                <w:szCs w:val="28"/>
              </w:rPr>
              <w:t>2.</w:t>
            </w:r>
          </w:p>
        </w:tc>
        <w:tc>
          <w:tcPr>
            <w:tcW w:w="5190" w:type="dxa"/>
          </w:tcPr>
          <w:p w14:paraId="2506384C" w14:textId="77777777" w:rsidR="0027768F" w:rsidRDefault="00E14ABD" w:rsidP="00484E60">
            <w:pPr>
              <w:pStyle w:val="a6"/>
              <w:ind w:left="0"/>
              <w:rPr>
                <w:color w:val="365F91" w:themeColor="accent1" w:themeShade="BF"/>
                <w:sz w:val="20"/>
                <w:szCs w:val="28"/>
              </w:rPr>
            </w:pPr>
            <w:r w:rsidRPr="00E14ABD">
              <w:rPr>
                <w:color w:val="365F91" w:themeColor="accent1" w:themeShade="BF"/>
                <w:sz w:val="20"/>
                <w:szCs w:val="28"/>
              </w:rPr>
              <w:t>Постановление Администрации Волгограда от 25 июня 2015 г. №877 «Об определении гарантирующей организации для централизованных систем холодного водоснабжения и водоотведения Волгограда и установлении зоны ее деятельности»</w:t>
            </w:r>
          </w:p>
          <w:p w14:paraId="7AAA8410" w14:textId="77777777" w:rsidR="00187B7F" w:rsidRDefault="005F50FE" w:rsidP="00484E60">
            <w:pPr>
              <w:pStyle w:val="a6"/>
              <w:ind w:left="0"/>
              <w:rPr>
                <w:color w:val="365F91" w:themeColor="accent1" w:themeShade="BF"/>
                <w:sz w:val="20"/>
                <w:szCs w:val="28"/>
              </w:rPr>
            </w:pPr>
            <w:hyperlink r:id="rId21" w:history="1">
              <w:r w:rsidR="00187B7F" w:rsidRPr="00197208">
                <w:rPr>
                  <w:rStyle w:val="a9"/>
                  <w:sz w:val="20"/>
                  <w:szCs w:val="28"/>
                </w:rPr>
                <w:t>http://investvoda.ru/wp-content/uploads/files/rasskrytie-informacii/1.pdf</w:t>
              </w:r>
            </w:hyperlink>
          </w:p>
          <w:p w14:paraId="7A994C73" w14:textId="77777777" w:rsidR="00187B7F" w:rsidRPr="00D92A4A" w:rsidRDefault="00187B7F" w:rsidP="00484E60">
            <w:pPr>
              <w:pStyle w:val="a6"/>
              <w:ind w:left="0"/>
              <w:rPr>
                <w:color w:val="365F91" w:themeColor="accent1" w:themeShade="BF"/>
                <w:sz w:val="20"/>
                <w:szCs w:val="28"/>
              </w:rPr>
            </w:pPr>
          </w:p>
        </w:tc>
        <w:tc>
          <w:tcPr>
            <w:tcW w:w="3727" w:type="dxa"/>
            <w:tcBorders>
              <w:bottom w:val="nil"/>
            </w:tcBorders>
          </w:tcPr>
          <w:p w14:paraId="6616D4AE" w14:textId="77777777" w:rsidR="00D92A4A" w:rsidRPr="00D92A4A" w:rsidRDefault="00E14ABD" w:rsidP="00484E60">
            <w:pPr>
              <w:pStyle w:val="a6"/>
              <w:ind w:left="0"/>
              <w:rPr>
                <w:sz w:val="20"/>
                <w:szCs w:val="28"/>
              </w:rPr>
            </w:pPr>
            <w:r w:rsidRPr="00E14ABD">
              <w:rPr>
                <w:sz w:val="20"/>
                <w:szCs w:val="28"/>
              </w:rPr>
              <w:t>Компания назначена гарантирующей организацией.</w:t>
            </w:r>
          </w:p>
        </w:tc>
      </w:tr>
      <w:tr w:rsidR="00D92A4A" w:rsidRPr="00D92A4A" w14:paraId="0EA5B1BD" w14:textId="77777777" w:rsidTr="00C046C3">
        <w:trPr>
          <w:gridAfter w:val="1"/>
          <w:wAfter w:w="9" w:type="dxa"/>
        </w:trPr>
        <w:tc>
          <w:tcPr>
            <w:tcW w:w="429" w:type="dxa"/>
            <w:tcBorders>
              <w:top w:val="nil"/>
              <w:bottom w:val="nil"/>
            </w:tcBorders>
          </w:tcPr>
          <w:p w14:paraId="72661CA0" w14:textId="77777777" w:rsidR="00D92A4A" w:rsidRPr="00D92A4A" w:rsidRDefault="00D92A4A" w:rsidP="00484E60">
            <w:pPr>
              <w:pStyle w:val="a6"/>
              <w:ind w:left="0"/>
              <w:rPr>
                <w:color w:val="365F91" w:themeColor="accent1" w:themeShade="BF"/>
                <w:sz w:val="20"/>
                <w:szCs w:val="28"/>
              </w:rPr>
            </w:pPr>
            <w:r w:rsidRPr="00D92A4A">
              <w:rPr>
                <w:color w:val="365F91" w:themeColor="accent1" w:themeShade="BF"/>
                <w:sz w:val="20"/>
                <w:szCs w:val="28"/>
              </w:rPr>
              <w:t>3.</w:t>
            </w:r>
          </w:p>
        </w:tc>
        <w:tc>
          <w:tcPr>
            <w:tcW w:w="5190" w:type="dxa"/>
          </w:tcPr>
          <w:p w14:paraId="52652C78" w14:textId="77777777" w:rsidR="0027768F" w:rsidRDefault="00E14ABD" w:rsidP="00484E60">
            <w:pPr>
              <w:pStyle w:val="a6"/>
              <w:ind w:left="0"/>
              <w:rPr>
                <w:color w:val="365F91" w:themeColor="accent1" w:themeShade="BF"/>
                <w:sz w:val="20"/>
                <w:szCs w:val="28"/>
              </w:rPr>
            </w:pPr>
            <w:r w:rsidRPr="00E14ABD">
              <w:rPr>
                <w:color w:val="365F91" w:themeColor="accent1" w:themeShade="BF"/>
                <w:sz w:val="20"/>
                <w:szCs w:val="28"/>
              </w:rPr>
              <w:t>Приказ комитета тарифного регулирования Волгоградской области от 26 июня 2015 г. №24/2 «Об утверждении инвестиционной программы ООО "Концессии водоснабжения" в сфере водоснабжения и водоотведения на 2015 - 2017 годы»</w:t>
            </w:r>
          </w:p>
          <w:p w14:paraId="0E67EBA9" w14:textId="77777777" w:rsidR="00B31BC9" w:rsidRDefault="005F50FE" w:rsidP="00484E60">
            <w:pPr>
              <w:pStyle w:val="a6"/>
              <w:ind w:left="0"/>
              <w:rPr>
                <w:color w:val="365F91" w:themeColor="accent1" w:themeShade="BF"/>
                <w:sz w:val="20"/>
                <w:szCs w:val="28"/>
              </w:rPr>
            </w:pPr>
            <w:hyperlink r:id="rId22" w:history="1">
              <w:r w:rsidR="00B31BC9" w:rsidRPr="00197208">
                <w:rPr>
                  <w:rStyle w:val="a9"/>
                  <w:sz w:val="20"/>
                  <w:szCs w:val="28"/>
                </w:rPr>
                <w:t>http://urt.volgograd.ru/current-activity/cooperation/news/61887/</w:t>
              </w:r>
            </w:hyperlink>
          </w:p>
          <w:p w14:paraId="43C873BB" w14:textId="77777777" w:rsidR="00B31BC9" w:rsidRPr="00D92A4A" w:rsidRDefault="00B31BC9" w:rsidP="00484E60">
            <w:pPr>
              <w:pStyle w:val="a6"/>
              <w:ind w:left="0"/>
              <w:rPr>
                <w:color w:val="365F91" w:themeColor="accent1" w:themeShade="BF"/>
                <w:sz w:val="20"/>
                <w:szCs w:val="28"/>
              </w:rPr>
            </w:pPr>
          </w:p>
        </w:tc>
        <w:tc>
          <w:tcPr>
            <w:tcW w:w="3727" w:type="dxa"/>
            <w:tcBorders>
              <w:top w:val="nil"/>
              <w:bottom w:val="nil"/>
            </w:tcBorders>
          </w:tcPr>
          <w:p w14:paraId="7C0CB5C1" w14:textId="77777777" w:rsidR="00D92A4A" w:rsidRPr="00D92A4A" w:rsidRDefault="00E14ABD" w:rsidP="00484E60">
            <w:pPr>
              <w:pStyle w:val="a6"/>
              <w:ind w:left="0"/>
              <w:rPr>
                <w:sz w:val="20"/>
                <w:szCs w:val="28"/>
              </w:rPr>
            </w:pPr>
            <w:r w:rsidRPr="00E14ABD">
              <w:rPr>
                <w:sz w:val="20"/>
                <w:szCs w:val="28"/>
              </w:rPr>
              <w:t>Утверждена инвестиционная программа.</w:t>
            </w:r>
          </w:p>
        </w:tc>
      </w:tr>
      <w:tr w:rsidR="00E14ABD" w:rsidRPr="00D92A4A" w14:paraId="2AC2FDF9" w14:textId="77777777" w:rsidTr="00C04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3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05A0669F" w14:textId="77777777" w:rsidR="00E14ABD" w:rsidRPr="00D92A4A" w:rsidRDefault="00E14ABD" w:rsidP="00484E60">
            <w:pPr>
              <w:pStyle w:val="a6"/>
              <w:ind w:left="0"/>
              <w:rPr>
                <w:color w:val="365F91" w:themeColor="accent1" w:themeShade="BF"/>
                <w:sz w:val="20"/>
                <w:szCs w:val="28"/>
              </w:rPr>
            </w:pPr>
            <w:r>
              <w:rPr>
                <w:color w:val="365F91" w:themeColor="accent1" w:themeShade="BF"/>
                <w:sz w:val="20"/>
                <w:szCs w:val="28"/>
              </w:rPr>
              <w:t>5.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758D95C2" w14:textId="77777777" w:rsidR="00E14ABD" w:rsidRDefault="00E14ABD" w:rsidP="00484E60">
            <w:pPr>
              <w:pStyle w:val="a6"/>
              <w:ind w:left="0"/>
              <w:rPr>
                <w:color w:val="365F91" w:themeColor="accent1" w:themeShade="BF"/>
                <w:sz w:val="20"/>
                <w:szCs w:val="28"/>
              </w:rPr>
            </w:pPr>
            <w:r w:rsidRPr="00E14ABD">
              <w:rPr>
                <w:color w:val="365F91" w:themeColor="accent1" w:themeShade="BF"/>
                <w:sz w:val="20"/>
                <w:szCs w:val="28"/>
              </w:rPr>
              <w:t>Приказ комитета тарифного регулирования</w:t>
            </w:r>
            <w:r w:rsidR="003A22AA">
              <w:rPr>
                <w:color w:val="365F91" w:themeColor="accent1" w:themeShade="BF"/>
                <w:sz w:val="20"/>
                <w:szCs w:val="28"/>
              </w:rPr>
              <w:t xml:space="preserve"> Волгоградской области от 26 июня </w:t>
            </w:r>
            <w:r w:rsidRPr="00E14ABD">
              <w:rPr>
                <w:color w:val="365F91" w:themeColor="accent1" w:themeShade="BF"/>
                <w:sz w:val="20"/>
                <w:szCs w:val="28"/>
              </w:rPr>
              <w:t>2015 №24/1 «Об утверждении тарифов на питьевую воду (питьевое водоснабжение), техническую воду, водоотведение для потребителей ООО «Концессии водоснабжения» городского округа город-герой Волгоград»</w:t>
            </w:r>
          </w:p>
          <w:p w14:paraId="53B735ED" w14:textId="77777777" w:rsidR="00C046C3" w:rsidRDefault="005F50FE" w:rsidP="00484E60">
            <w:pPr>
              <w:pStyle w:val="a6"/>
              <w:ind w:left="0"/>
              <w:rPr>
                <w:color w:val="365F91" w:themeColor="accent1" w:themeShade="BF"/>
                <w:sz w:val="20"/>
                <w:szCs w:val="28"/>
              </w:rPr>
            </w:pPr>
            <w:hyperlink r:id="rId23" w:history="1">
              <w:r w:rsidR="00C046C3" w:rsidRPr="00197208">
                <w:rPr>
                  <w:rStyle w:val="a9"/>
                  <w:sz w:val="20"/>
                  <w:szCs w:val="28"/>
                </w:rPr>
                <w:t>http://urt.volgograd.ru/current-activity/cooperation/news/61887/</w:t>
              </w:r>
            </w:hyperlink>
          </w:p>
          <w:p w14:paraId="369CA814" w14:textId="77777777" w:rsidR="00C046C3" w:rsidRPr="00E14ABD" w:rsidRDefault="00C046C3" w:rsidP="00484E60">
            <w:pPr>
              <w:pStyle w:val="a6"/>
              <w:ind w:left="0"/>
              <w:rPr>
                <w:color w:val="365F91" w:themeColor="accent1" w:themeShade="BF"/>
                <w:sz w:val="20"/>
                <w:szCs w:val="28"/>
              </w:rPr>
            </w:pPr>
          </w:p>
        </w:tc>
        <w:tc>
          <w:tcPr>
            <w:tcW w:w="3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E8DF15" w14:textId="77777777" w:rsidR="00E14ABD" w:rsidRPr="00E14ABD" w:rsidRDefault="00E14ABD" w:rsidP="00484E60">
            <w:pPr>
              <w:pStyle w:val="a6"/>
              <w:ind w:left="0"/>
              <w:rPr>
                <w:sz w:val="20"/>
                <w:szCs w:val="28"/>
              </w:rPr>
            </w:pPr>
            <w:r w:rsidRPr="00E14ABD">
              <w:rPr>
                <w:sz w:val="20"/>
                <w:szCs w:val="28"/>
              </w:rPr>
              <w:t>Установлены долгосрочные тарифы. </w:t>
            </w:r>
          </w:p>
        </w:tc>
      </w:tr>
    </w:tbl>
    <w:p w14:paraId="15960F07" w14:textId="77777777" w:rsidR="00152A73" w:rsidRDefault="00152A73" w:rsidP="005B2EED">
      <w:pPr>
        <w:pStyle w:val="2"/>
        <w:contextualSpacing/>
        <w:jc w:val="both"/>
      </w:pPr>
    </w:p>
    <w:p w14:paraId="38CB43A7" w14:textId="77777777" w:rsidR="00152A73" w:rsidRDefault="00152A73">
      <w:pPr>
        <w:spacing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Cs w:val="26"/>
        </w:rPr>
      </w:pPr>
      <w:r>
        <w:br w:type="page"/>
      </w:r>
    </w:p>
    <w:p w14:paraId="68EF3BC7" w14:textId="77777777" w:rsidR="009B477D" w:rsidRPr="009B477D" w:rsidRDefault="00D109E1" w:rsidP="005B2EED">
      <w:pPr>
        <w:pStyle w:val="2"/>
        <w:contextualSpacing/>
        <w:jc w:val="both"/>
      </w:pPr>
      <w:bookmarkStart w:id="13" w:name="_Toc475123219"/>
      <w:r>
        <w:lastRenderedPageBreak/>
        <w:t xml:space="preserve">4.7. </w:t>
      </w:r>
      <w:r w:rsidR="0027768F" w:rsidRPr="0027768F">
        <w:t>Лица ответственные за реализацию практики в регионе, готовые дать пояснения и</w:t>
      </w:r>
      <w:r w:rsidR="0027768F">
        <w:t xml:space="preserve"> предоставить дополнительную информацию</w:t>
      </w:r>
      <w:bookmarkEnd w:id="13"/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365F91" w:themeColor="accent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959"/>
        <w:gridCol w:w="2818"/>
      </w:tblGrid>
      <w:tr w:rsidR="0027768F" w:rsidRPr="0027768F" w14:paraId="6605E1DD" w14:textId="77777777" w:rsidTr="00440C5A">
        <w:tc>
          <w:tcPr>
            <w:tcW w:w="567" w:type="dxa"/>
          </w:tcPr>
          <w:p w14:paraId="3CD52087" w14:textId="77777777" w:rsidR="0027768F" w:rsidRPr="0027768F" w:rsidRDefault="0027768F" w:rsidP="00484E60">
            <w:pPr>
              <w:pStyle w:val="a6"/>
              <w:ind w:left="0"/>
              <w:rPr>
                <w:b/>
                <w:sz w:val="20"/>
                <w:szCs w:val="20"/>
              </w:rPr>
            </w:pPr>
            <w:r w:rsidRPr="0027768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959" w:type="dxa"/>
          </w:tcPr>
          <w:p w14:paraId="574DAFB6" w14:textId="77777777" w:rsidR="0027768F" w:rsidRPr="0027768F" w:rsidRDefault="0027768F" w:rsidP="00484E60">
            <w:pPr>
              <w:pStyle w:val="a6"/>
              <w:ind w:left="0"/>
              <w:rPr>
                <w:b/>
                <w:sz w:val="20"/>
                <w:szCs w:val="20"/>
              </w:rPr>
            </w:pPr>
            <w:r w:rsidRPr="0027768F">
              <w:rPr>
                <w:b/>
                <w:sz w:val="20"/>
                <w:szCs w:val="20"/>
              </w:rPr>
              <w:t xml:space="preserve">Ответственный </w:t>
            </w:r>
            <w:r w:rsidRPr="0027768F">
              <w:rPr>
                <w:b/>
                <w:sz w:val="20"/>
                <w:szCs w:val="20"/>
              </w:rPr>
              <w:br/>
              <w:t>(ФИО, должность)</w:t>
            </w:r>
          </w:p>
        </w:tc>
        <w:tc>
          <w:tcPr>
            <w:tcW w:w="2818" w:type="dxa"/>
          </w:tcPr>
          <w:p w14:paraId="5A5ABCB2" w14:textId="77777777" w:rsidR="0027768F" w:rsidRPr="0027768F" w:rsidRDefault="0027768F" w:rsidP="00484E60">
            <w:pPr>
              <w:pStyle w:val="a6"/>
              <w:ind w:left="0"/>
              <w:rPr>
                <w:b/>
                <w:sz w:val="20"/>
                <w:szCs w:val="20"/>
              </w:rPr>
            </w:pPr>
            <w:r w:rsidRPr="0027768F">
              <w:rPr>
                <w:b/>
                <w:sz w:val="20"/>
                <w:szCs w:val="20"/>
              </w:rPr>
              <w:t>Телефон, электронная почта</w:t>
            </w:r>
          </w:p>
        </w:tc>
      </w:tr>
      <w:tr w:rsidR="0027768F" w:rsidRPr="0027768F" w14:paraId="096DBA3A" w14:textId="77777777" w:rsidTr="00440C5A">
        <w:tc>
          <w:tcPr>
            <w:tcW w:w="567" w:type="dxa"/>
          </w:tcPr>
          <w:p w14:paraId="0AB6B607" w14:textId="77777777" w:rsidR="0027768F" w:rsidRPr="0027768F" w:rsidRDefault="0027768F" w:rsidP="00484E60">
            <w:pPr>
              <w:pStyle w:val="a6"/>
              <w:ind w:left="0"/>
              <w:rPr>
                <w:color w:val="365F91" w:themeColor="accent1" w:themeShade="BF"/>
                <w:sz w:val="20"/>
                <w:szCs w:val="28"/>
              </w:rPr>
            </w:pPr>
            <w:r w:rsidRPr="0027768F">
              <w:rPr>
                <w:color w:val="365F91" w:themeColor="accent1" w:themeShade="BF"/>
                <w:sz w:val="20"/>
                <w:szCs w:val="28"/>
              </w:rPr>
              <w:t>1.</w:t>
            </w:r>
          </w:p>
        </w:tc>
        <w:tc>
          <w:tcPr>
            <w:tcW w:w="5959" w:type="dxa"/>
          </w:tcPr>
          <w:p w14:paraId="1E71DCBF" w14:textId="77777777" w:rsidR="00E14ABD" w:rsidRDefault="00E14ABD" w:rsidP="00484E60">
            <w:pPr>
              <w:pStyle w:val="a6"/>
              <w:ind w:left="0"/>
              <w:rPr>
                <w:sz w:val="20"/>
                <w:szCs w:val="28"/>
              </w:rPr>
            </w:pPr>
            <w:r w:rsidRPr="00E14ABD">
              <w:rPr>
                <w:sz w:val="20"/>
                <w:szCs w:val="28"/>
              </w:rPr>
              <w:t>С</w:t>
            </w:r>
            <w:r>
              <w:rPr>
                <w:sz w:val="20"/>
                <w:szCs w:val="28"/>
              </w:rPr>
              <w:t>иваков Александр Александрович</w:t>
            </w:r>
          </w:p>
          <w:p w14:paraId="112E59B1" w14:textId="77777777" w:rsidR="0027768F" w:rsidRPr="0027768F" w:rsidRDefault="00E14ABD" w:rsidP="00484E60">
            <w:pPr>
              <w:pStyle w:val="a6"/>
              <w:ind w:left="0"/>
              <w:rPr>
                <w:color w:val="365F91" w:themeColor="accent1" w:themeShade="BF"/>
                <w:sz w:val="20"/>
                <w:szCs w:val="28"/>
              </w:rPr>
            </w:pPr>
            <w:r w:rsidRPr="00E14ABD">
              <w:rPr>
                <w:color w:val="365F91" w:themeColor="accent1" w:themeShade="BF"/>
                <w:sz w:val="20"/>
                <w:szCs w:val="28"/>
              </w:rPr>
              <w:t>заместитель Губернатора Волгоградской области – председатель комитета экономики Волгоградской области</w:t>
            </w:r>
          </w:p>
        </w:tc>
        <w:tc>
          <w:tcPr>
            <w:tcW w:w="2818" w:type="dxa"/>
          </w:tcPr>
          <w:p w14:paraId="3A3387A9" w14:textId="77777777" w:rsidR="00E14ABD" w:rsidRPr="00E14ABD" w:rsidRDefault="00E14ABD" w:rsidP="00E14ABD">
            <w:pPr>
              <w:rPr>
                <w:sz w:val="20"/>
                <w:szCs w:val="20"/>
              </w:rPr>
            </w:pPr>
            <w:r w:rsidRPr="00E14ABD">
              <w:rPr>
                <w:sz w:val="20"/>
                <w:szCs w:val="20"/>
              </w:rPr>
              <w:t>35-23-00  </w:t>
            </w:r>
          </w:p>
          <w:p w14:paraId="65E82640" w14:textId="77777777" w:rsidR="00E14ABD" w:rsidRPr="00E14ABD" w:rsidRDefault="00E14ABD" w:rsidP="00E14ABD">
            <w:pPr>
              <w:rPr>
                <w:sz w:val="20"/>
                <w:szCs w:val="20"/>
              </w:rPr>
            </w:pPr>
            <w:r w:rsidRPr="00E14ABD">
              <w:rPr>
                <w:sz w:val="20"/>
                <w:szCs w:val="20"/>
              </w:rPr>
              <w:t>35-24-00 (факс), </w:t>
            </w:r>
          </w:p>
          <w:p w14:paraId="16104683" w14:textId="77777777" w:rsidR="00E14ABD" w:rsidRPr="00E14ABD" w:rsidRDefault="00E14ABD" w:rsidP="00E14ABD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economic@volganet.ru</w:t>
            </w:r>
          </w:p>
        </w:tc>
      </w:tr>
      <w:tr w:rsidR="0027768F" w:rsidRPr="00E14ABD" w14:paraId="6E4D52AD" w14:textId="77777777" w:rsidTr="00440C5A">
        <w:tc>
          <w:tcPr>
            <w:tcW w:w="567" w:type="dxa"/>
          </w:tcPr>
          <w:p w14:paraId="518E041B" w14:textId="77777777" w:rsidR="0027768F" w:rsidRPr="0027768F" w:rsidRDefault="0027768F" w:rsidP="00484E60">
            <w:pPr>
              <w:pStyle w:val="a6"/>
              <w:ind w:left="0"/>
              <w:rPr>
                <w:color w:val="365F91" w:themeColor="accent1" w:themeShade="BF"/>
                <w:sz w:val="20"/>
                <w:szCs w:val="28"/>
              </w:rPr>
            </w:pPr>
            <w:r w:rsidRPr="0027768F">
              <w:rPr>
                <w:color w:val="365F91" w:themeColor="accent1" w:themeShade="BF"/>
                <w:sz w:val="20"/>
                <w:szCs w:val="28"/>
              </w:rPr>
              <w:t>2.</w:t>
            </w:r>
          </w:p>
        </w:tc>
        <w:tc>
          <w:tcPr>
            <w:tcW w:w="5959" w:type="dxa"/>
          </w:tcPr>
          <w:p w14:paraId="5040731F" w14:textId="77777777" w:rsidR="00E14ABD" w:rsidRDefault="00E14ABD" w:rsidP="00484E60">
            <w:pPr>
              <w:pStyle w:val="a6"/>
              <w:ind w:left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Сизов Юрий Сергеевич</w:t>
            </w:r>
          </w:p>
          <w:p w14:paraId="538D5B01" w14:textId="77777777" w:rsidR="0027768F" w:rsidRPr="0027768F" w:rsidRDefault="00E14ABD" w:rsidP="00484E60">
            <w:pPr>
              <w:pStyle w:val="a6"/>
              <w:ind w:left="0"/>
              <w:rPr>
                <w:color w:val="365F91" w:themeColor="accent1" w:themeShade="BF"/>
                <w:sz w:val="20"/>
                <w:szCs w:val="28"/>
              </w:rPr>
            </w:pPr>
            <w:r w:rsidRPr="00E14ABD">
              <w:rPr>
                <w:color w:val="365F91" w:themeColor="accent1" w:themeShade="BF"/>
                <w:sz w:val="20"/>
                <w:szCs w:val="28"/>
              </w:rPr>
              <w:t>председатель Совета директоров ООО «Концессии водоснабжения», первый заместитель генерального директора ЗАО «Лидер» </w:t>
            </w:r>
          </w:p>
        </w:tc>
        <w:tc>
          <w:tcPr>
            <w:tcW w:w="2818" w:type="dxa"/>
          </w:tcPr>
          <w:p w14:paraId="70E92108" w14:textId="77777777" w:rsidR="00E14ABD" w:rsidRPr="00B76592" w:rsidRDefault="00E14ABD" w:rsidP="00E14ABD">
            <w:pPr>
              <w:rPr>
                <w:sz w:val="20"/>
                <w:szCs w:val="20"/>
              </w:rPr>
            </w:pPr>
            <w:r w:rsidRPr="00B76592">
              <w:rPr>
                <w:sz w:val="20"/>
                <w:szCs w:val="20"/>
              </w:rPr>
              <w:t>8 495 280 05 65</w:t>
            </w:r>
            <w:r w:rsidRPr="00E14ABD">
              <w:rPr>
                <w:sz w:val="20"/>
                <w:szCs w:val="20"/>
                <w:lang w:val="en-US"/>
              </w:rPr>
              <w:t> </w:t>
            </w:r>
          </w:p>
          <w:p w14:paraId="3AA530C9" w14:textId="77777777" w:rsidR="0027768F" w:rsidRPr="00B76592" w:rsidRDefault="00E14ABD" w:rsidP="00E14ABD">
            <w:pPr>
              <w:pStyle w:val="a6"/>
              <w:ind w:left="0"/>
              <w:rPr>
                <w:sz w:val="20"/>
                <w:szCs w:val="20"/>
              </w:rPr>
            </w:pPr>
            <w:r w:rsidRPr="00E14ABD">
              <w:rPr>
                <w:sz w:val="20"/>
                <w:szCs w:val="20"/>
                <w:lang w:val="en-US"/>
              </w:rPr>
              <w:t>u</w:t>
            </w:r>
            <w:r w:rsidRPr="00B76592">
              <w:rPr>
                <w:sz w:val="20"/>
                <w:szCs w:val="20"/>
              </w:rPr>
              <w:t>.</w:t>
            </w:r>
            <w:proofErr w:type="spellStart"/>
            <w:r w:rsidRPr="00E14ABD">
              <w:rPr>
                <w:sz w:val="20"/>
                <w:szCs w:val="20"/>
                <w:lang w:val="en-US"/>
              </w:rPr>
              <w:t>sizov</w:t>
            </w:r>
            <w:proofErr w:type="spellEnd"/>
            <w:r w:rsidRPr="00B76592">
              <w:rPr>
                <w:sz w:val="20"/>
                <w:szCs w:val="20"/>
              </w:rPr>
              <w:t>@</w:t>
            </w:r>
            <w:r w:rsidRPr="00E14ABD">
              <w:rPr>
                <w:sz w:val="20"/>
                <w:szCs w:val="20"/>
                <w:lang w:val="en-US"/>
              </w:rPr>
              <w:t>leader</w:t>
            </w:r>
            <w:r w:rsidRPr="00B76592">
              <w:rPr>
                <w:sz w:val="20"/>
                <w:szCs w:val="20"/>
              </w:rPr>
              <w:t>-</w:t>
            </w:r>
            <w:r w:rsidRPr="00E14ABD">
              <w:rPr>
                <w:sz w:val="20"/>
                <w:szCs w:val="20"/>
                <w:lang w:val="en-US"/>
              </w:rPr>
              <w:t>invest</w:t>
            </w:r>
            <w:r w:rsidRPr="00B76592">
              <w:rPr>
                <w:sz w:val="20"/>
                <w:szCs w:val="20"/>
              </w:rPr>
              <w:t>.</w:t>
            </w:r>
            <w:proofErr w:type="spellStart"/>
            <w:r w:rsidRPr="00E14ABD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0434B" w:rsidRPr="00E14ABD" w14:paraId="45EADCC7" w14:textId="77777777" w:rsidTr="00440C5A">
        <w:tc>
          <w:tcPr>
            <w:tcW w:w="567" w:type="dxa"/>
          </w:tcPr>
          <w:p w14:paraId="2769B7E0" w14:textId="77777777" w:rsidR="0050434B" w:rsidRPr="0027768F" w:rsidRDefault="0050434B" w:rsidP="00484E60">
            <w:pPr>
              <w:pStyle w:val="a6"/>
              <w:ind w:left="0"/>
              <w:rPr>
                <w:color w:val="365F91" w:themeColor="accent1" w:themeShade="BF"/>
                <w:sz w:val="20"/>
                <w:szCs w:val="28"/>
              </w:rPr>
            </w:pPr>
          </w:p>
        </w:tc>
        <w:tc>
          <w:tcPr>
            <w:tcW w:w="5959" w:type="dxa"/>
          </w:tcPr>
          <w:p w14:paraId="1DBFDE20" w14:textId="77777777" w:rsidR="0050434B" w:rsidRPr="00B123A4" w:rsidRDefault="0050434B" w:rsidP="00484E60">
            <w:pPr>
              <w:pStyle w:val="a6"/>
              <w:ind w:left="0"/>
              <w:rPr>
                <w:sz w:val="20"/>
                <w:szCs w:val="20"/>
              </w:rPr>
            </w:pPr>
            <w:proofErr w:type="spellStart"/>
            <w:r w:rsidRPr="00B123A4">
              <w:rPr>
                <w:sz w:val="20"/>
                <w:szCs w:val="20"/>
              </w:rPr>
              <w:t>Николюк</w:t>
            </w:r>
            <w:proofErr w:type="spellEnd"/>
            <w:r w:rsidRPr="00B123A4">
              <w:rPr>
                <w:sz w:val="20"/>
                <w:szCs w:val="20"/>
              </w:rPr>
              <w:t xml:space="preserve"> Николай Валерьевич </w:t>
            </w:r>
          </w:p>
          <w:p w14:paraId="64B92B9E" w14:textId="77777777" w:rsidR="0050434B" w:rsidRPr="00B123A4" w:rsidRDefault="0050434B" w:rsidP="00484E60">
            <w:pPr>
              <w:pStyle w:val="a6"/>
              <w:ind w:left="0"/>
              <w:rPr>
                <w:sz w:val="20"/>
                <w:szCs w:val="20"/>
              </w:rPr>
            </w:pPr>
            <w:r w:rsidRPr="00B123A4">
              <w:rPr>
                <w:color w:val="4F81BD" w:themeColor="accent1"/>
                <w:sz w:val="20"/>
                <w:szCs w:val="20"/>
              </w:rPr>
              <w:t>директор ООО «Концессии водоснабжения»</w:t>
            </w:r>
          </w:p>
        </w:tc>
        <w:tc>
          <w:tcPr>
            <w:tcW w:w="2818" w:type="dxa"/>
          </w:tcPr>
          <w:p w14:paraId="2ECB3CDE" w14:textId="77777777" w:rsidR="0050434B" w:rsidRPr="00B123A4" w:rsidRDefault="0050434B" w:rsidP="00E14ABD">
            <w:pPr>
              <w:rPr>
                <w:sz w:val="20"/>
                <w:szCs w:val="20"/>
              </w:rPr>
            </w:pPr>
            <w:r w:rsidRPr="00B123A4">
              <w:rPr>
                <w:rFonts w:ascii="PT Sans Caption" w:eastAsia="Times New Roman" w:hAnsi="PT Sans Caption" w:cs="Times New Roman"/>
                <w:color w:val="153E4D"/>
                <w:sz w:val="20"/>
                <w:szCs w:val="20"/>
                <w:shd w:val="clear" w:color="auto" w:fill="FFFFFF"/>
              </w:rPr>
              <w:t xml:space="preserve">+7 (8442) 60-66-00,  </w:t>
            </w:r>
            <w:hyperlink r:id="rId24" w:history="1">
              <w:r w:rsidRPr="00B123A4">
                <w:rPr>
                  <w:rStyle w:val="a9"/>
                  <w:sz w:val="20"/>
                  <w:szCs w:val="20"/>
                </w:rPr>
                <w:t>n.nikolyuk@investvoda.ru</w:t>
              </w:r>
            </w:hyperlink>
          </w:p>
        </w:tc>
      </w:tr>
      <w:tr w:rsidR="0050434B" w:rsidRPr="00E14ABD" w14:paraId="51652DA6" w14:textId="77777777" w:rsidTr="00440C5A">
        <w:tc>
          <w:tcPr>
            <w:tcW w:w="567" w:type="dxa"/>
          </w:tcPr>
          <w:p w14:paraId="5E2486BF" w14:textId="77777777" w:rsidR="0050434B" w:rsidRPr="0027768F" w:rsidRDefault="0050434B" w:rsidP="00484E60">
            <w:pPr>
              <w:pStyle w:val="a6"/>
              <w:ind w:left="0"/>
              <w:rPr>
                <w:color w:val="365F91" w:themeColor="accent1" w:themeShade="BF"/>
                <w:sz w:val="20"/>
                <w:szCs w:val="28"/>
              </w:rPr>
            </w:pPr>
          </w:p>
        </w:tc>
        <w:tc>
          <w:tcPr>
            <w:tcW w:w="5959" w:type="dxa"/>
          </w:tcPr>
          <w:p w14:paraId="3A524007" w14:textId="77777777" w:rsidR="00B123A4" w:rsidRDefault="00D634F2" w:rsidP="00484E60">
            <w:pPr>
              <w:pStyle w:val="a6"/>
              <w:ind w:left="0"/>
              <w:rPr>
                <w:sz w:val="20"/>
                <w:szCs w:val="20"/>
              </w:rPr>
            </w:pPr>
            <w:proofErr w:type="spellStart"/>
            <w:r w:rsidRPr="00B123A4">
              <w:rPr>
                <w:sz w:val="20"/>
                <w:szCs w:val="20"/>
              </w:rPr>
              <w:t>Бик</w:t>
            </w:r>
            <w:proofErr w:type="spellEnd"/>
            <w:r w:rsidRPr="00B123A4">
              <w:rPr>
                <w:sz w:val="20"/>
                <w:szCs w:val="20"/>
              </w:rPr>
              <w:t xml:space="preserve"> Светлана Ива</w:t>
            </w:r>
            <w:r w:rsidR="00B123A4">
              <w:rPr>
                <w:sz w:val="20"/>
                <w:szCs w:val="20"/>
              </w:rPr>
              <w:t>новна</w:t>
            </w:r>
            <w:r w:rsidRPr="00B123A4">
              <w:rPr>
                <w:sz w:val="20"/>
                <w:szCs w:val="20"/>
              </w:rPr>
              <w:t xml:space="preserve"> </w:t>
            </w:r>
          </w:p>
          <w:p w14:paraId="006F22F1" w14:textId="77777777" w:rsidR="0050434B" w:rsidRPr="00B123A4" w:rsidRDefault="00D634F2" w:rsidP="00484E60">
            <w:pPr>
              <w:pStyle w:val="a6"/>
              <w:ind w:left="0"/>
              <w:rPr>
                <w:sz w:val="20"/>
                <w:szCs w:val="20"/>
              </w:rPr>
            </w:pPr>
            <w:r w:rsidRPr="00B123A4">
              <w:rPr>
                <w:color w:val="4F81BD" w:themeColor="accent1"/>
                <w:sz w:val="20"/>
                <w:szCs w:val="20"/>
              </w:rPr>
              <w:t>исполнительный директор Национальной ассоциации концессионеров и долгосрочных инвесторов в инфраструктуру</w:t>
            </w:r>
          </w:p>
        </w:tc>
        <w:tc>
          <w:tcPr>
            <w:tcW w:w="2818" w:type="dxa"/>
          </w:tcPr>
          <w:p w14:paraId="429C1539" w14:textId="77777777" w:rsidR="00D634F2" w:rsidRPr="00B123A4" w:rsidRDefault="00D634F2" w:rsidP="00D634F2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123A4">
              <w:rPr>
                <w:rFonts w:eastAsia=".SFNSText-Regular" w:cs="Times New Roman"/>
                <w:color w:val="1D2129"/>
                <w:spacing w:val="-4"/>
                <w:sz w:val="20"/>
                <w:szCs w:val="20"/>
                <w:shd w:val="clear" w:color="auto" w:fill="FFFFFF"/>
              </w:rPr>
              <w:t xml:space="preserve">(499) 394-73-36, </w:t>
            </w:r>
            <w:hyperlink r:id="rId25" w:history="1">
              <w:r w:rsidRPr="00B123A4">
                <w:rPr>
                  <w:rStyle w:val="a9"/>
                  <w:rFonts w:eastAsia=".SFNSText-Regular" w:cs="Times New Roman"/>
                  <w:spacing w:val="-4"/>
                  <w:sz w:val="20"/>
                  <w:szCs w:val="20"/>
                  <w:shd w:val="clear" w:color="auto" w:fill="FFFFFF"/>
                </w:rPr>
                <w:t>bik@investinfra.ru</w:t>
              </w:r>
            </w:hyperlink>
          </w:p>
          <w:p w14:paraId="78E702D9" w14:textId="77777777" w:rsidR="0050434B" w:rsidRPr="00B123A4" w:rsidRDefault="0050434B" w:rsidP="00E14ABD">
            <w:pPr>
              <w:rPr>
                <w:sz w:val="20"/>
                <w:szCs w:val="20"/>
              </w:rPr>
            </w:pPr>
          </w:p>
        </w:tc>
      </w:tr>
      <w:tr w:rsidR="00E14ABD" w:rsidRPr="0027768F" w14:paraId="42C6992D" w14:textId="77777777" w:rsidTr="00440C5A">
        <w:trPr>
          <w:gridAfter w:val="2"/>
          <w:wAfter w:w="8777" w:type="dxa"/>
        </w:trPr>
        <w:tc>
          <w:tcPr>
            <w:tcW w:w="567" w:type="dxa"/>
          </w:tcPr>
          <w:p w14:paraId="31952C05" w14:textId="77777777" w:rsidR="00E14ABD" w:rsidRPr="0027768F" w:rsidRDefault="00E14ABD" w:rsidP="00484E60">
            <w:pPr>
              <w:pStyle w:val="a6"/>
              <w:ind w:left="0"/>
              <w:rPr>
                <w:color w:val="365F91" w:themeColor="accent1" w:themeShade="BF"/>
                <w:sz w:val="20"/>
                <w:szCs w:val="28"/>
              </w:rPr>
            </w:pPr>
          </w:p>
        </w:tc>
      </w:tr>
    </w:tbl>
    <w:p w14:paraId="57EF39A0" w14:textId="77777777" w:rsidR="00D92A4A" w:rsidRDefault="00D92A4A" w:rsidP="00484E60">
      <w:pPr>
        <w:contextualSpacing/>
        <w:jc w:val="both"/>
      </w:pPr>
    </w:p>
    <w:p w14:paraId="0F8286A5" w14:textId="77777777" w:rsidR="005E5FDD" w:rsidRDefault="005E5FDD" w:rsidP="00484E60">
      <w:pPr>
        <w:pStyle w:val="1"/>
        <w:contextualSpacing/>
        <w:jc w:val="both"/>
        <w:sectPr w:rsidR="005E5FDD" w:rsidSect="00C42107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1D74216A" w14:textId="77777777" w:rsidR="00107944" w:rsidRDefault="000D720B" w:rsidP="00484E60">
      <w:pPr>
        <w:pStyle w:val="1"/>
        <w:contextualSpacing/>
        <w:jc w:val="both"/>
      </w:pPr>
      <w:bookmarkStart w:id="14" w:name="_Toc475123220"/>
      <w:r>
        <w:lastRenderedPageBreak/>
        <w:t xml:space="preserve">Приложение 1. </w:t>
      </w:r>
      <w:r w:rsidR="00812F4E">
        <w:t>Типовая дорожная карта</w:t>
      </w:r>
      <w:bookmarkEnd w:id="14"/>
      <w:r w:rsidR="002A38F6">
        <w:t xml:space="preserve"> </w:t>
      </w:r>
    </w:p>
    <w:p w14:paraId="0B329F33" w14:textId="77777777" w:rsidR="0050434B" w:rsidRDefault="0050434B" w:rsidP="00F63D2B">
      <w:pPr>
        <w:pStyle w:val="a6"/>
        <w:spacing w:line="240" w:lineRule="auto"/>
        <w:ind w:left="426"/>
      </w:pPr>
    </w:p>
    <w:tbl>
      <w:tblPr>
        <w:tblStyle w:val="a5"/>
        <w:tblW w:w="15026" w:type="dxa"/>
        <w:tblInd w:w="-5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dotted" w:sz="4" w:space="0" w:color="365F91" w:themeColor="accent1" w:themeShade="BF"/>
          <w:insideV w:val="dotted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544"/>
        <w:gridCol w:w="3402"/>
        <w:gridCol w:w="3402"/>
        <w:gridCol w:w="2268"/>
      </w:tblGrid>
      <w:tr w:rsidR="0012544B" w:rsidRPr="002C2A73" w14:paraId="66527C08" w14:textId="77777777" w:rsidTr="0012544B">
        <w:trPr>
          <w:cantSplit/>
          <w:tblHeader/>
        </w:trPr>
        <w:tc>
          <w:tcPr>
            <w:tcW w:w="241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0122A24" w14:textId="77777777" w:rsidR="0012544B" w:rsidRPr="002C2A73" w:rsidRDefault="0012544B" w:rsidP="0012544B">
            <w:pPr>
              <w:spacing w:before="40" w:after="40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2C2A73">
              <w:rPr>
                <w:b/>
                <w:color w:val="365F91" w:themeColor="accent1" w:themeShade="BF"/>
                <w:sz w:val="20"/>
                <w:szCs w:val="20"/>
              </w:rPr>
              <w:t>Этап реализации</w:t>
            </w:r>
          </w:p>
        </w:tc>
        <w:tc>
          <w:tcPr>
            <w:tcW w:w="354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E76CE9" w14:textId="77777777" w:rsidR="0012544B" w:rsidRPr="002C2A73" w:rsidRDefault="0012544B" w:rsidP="0012544B">
            <w:pPr>
              <w:spacing w:before="40" w:after="40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2C2A73">
              <w:rPr>
                <w:b/>
                <w:color w:val="365F91" w:themeColor="accent1" w:themeShade="BF"/>
                <w:sz w:val="20"/>
                <w:szCs w:val="20"/>
              </w:rPr>
              <w:t>Мероприятия этапа</w:t>
            </w:r>
          </w:p>
        </w:tc>
        <w:tc>
          <w:tcPr>
            <w:tcW w:w="340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204A0B93" w14:textId="77777777" w:rsidR="0012544B" w:rsidRPr="002C2A73" w:rsidRDefault="0012544B" w:rsidP="0012544B">
            <w:pPr>
              <w:spacing w:before="40" w:after="40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2C2A73">
              <w:rPr>
                <w:b/>
                <w:color w:val="365F91" w:themeColor="accent1" w:themeShade="BF"/>
                <w:sz w:val="20"/>
                <w:szCs w:val="20"/>
              </w:rPr>
              <w:t>Результат мероприятия</w:t>
            </w:r>
          </w:p>
        </w:tc>
        <w:tc>
          <w:tcPr>
            <w:tcW w:w="340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3AAD394" w14:textId="77777777" w:rsidR="0012544B" w:rsidRPr="002C2A73" w:rsidRDefault="0012544B" w:rsidP="0012544B">
            <w:pPr>
              <w:spacing w:before="40" w:after="40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2C2A73">
              <w:rPr>
                <w:b/>
                <w:color w:val="365F91" w:themeColor="accent1" w:themeShade="BF"/>
                <w:sz w:val="20"/>
                <w:szCs w:val="20"/>
              </w:rPr>
              <w:t>Исполнители мероприятий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14:paraId="5B83B20D" w14:textId="77777777" w:rsidR="0012544B" w:rsidRPr="002C2A73" w:rsidRDefault="0012544B" w:rsidP="0012544B">
            <w:pPr>
              <w:spacing w:before="40" w:after="40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2C2A73">
              <w:rPr>
                <w:b/>
                <w:color w:val="365F91" w:themeColor="accent1" w:themeShade="BF"/>
                <w:sz w:val="20"/>
                <w:szCs w:val="20"/>
              </w:rPr>
              <w:t>Ориентировочные сроки</w:t>
            </w:r>
          </w:p>
        </w:tc>
      </w:tr>
      <w:tr w:rsidR="0012544B" w:rsidRPr="002C2A73" w14:paraId="70C2A6C1" w14:textId="77777777" w:rsidTr="0012544B">
        <w:trPr>
          <w:cantSplit/>
          <w:trHeight w:val="179"/>
        </w:trPr>
        <w:tc>
          <w:tcPr>
            <w:tcW w:w="2410" w:type="dxa"/>
            <w:vMerge w:val="restart"/>
            <w:tcBorders>
              <w:top w:val="single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</w:tcPr>
          <w:p w14:paraId="056D1A8C" w14:textId="77777777" w:rsidR="0012544B" w:rsidRPr="002C2A73" w:rsidRDefault="0012544B" w:rsidP="0012544B">
            <w:pPr>
              <w:pStyle w:val="a6"/>
              <w:numPr>
                <w:ilvl w:val="0"/>
                <w:numId w:val="10"/>
              </w:num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  <w:r w:rsidRPr="002C2A73">
              <w:rPr>
                <w:b/>
                <w:color w:val="000000" w:themeColor="text1"/>
                <w:sz w:val="20"/>
                <w:szCs w:val="20"/>
              </w:rPr>
              <w:t>Предварительный этап</w:t>
            </w:r>
          </w:p>
        </w:tc>
        <w:tc>
          <w:tcPr>
            <w:tcW w:w="3544" w:type="dxa"/>
            <w:tcBorders>
              <w:top w:val="single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14:paraId="45A025F4" w14:textId="77777777" w:rsidR="0012544B" w:rsidRPr="002C2A73" w:rsidRDefault="00A15B12" w:rsidP="0012544B">
            <w:pPr>
              <w:pStyle w:val="a6"/>
              <w:numPr>
                <w:ilvl w:val="1"/>
                <w:numId w:val="10"/>
              </w:numPr>
              <w:spacing w:before="40" w:after="40" w:line="240" w:lineRule="auto"/>
              <w:jc w:val="lef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Получение согласия законодательного органа власти муниципального образования</w:t>
            </w:r>
            <w:r w:rsidR="006B3CB2">
              <w:rPr>
                <w:b/>
                <w:color w:val="000000" w:themeColor="text1"/>
                <w:sz w:val="20"/>
                <w:szCs w:val="20"/>
              </w:rPr>
              <w:t xml:space="preserve"> о согласии на заключение и передачу по концессионному соглашению водопроводно-канализационного хозяйства</w:t>
            </w:r>
          </w:p>
        </w:tc>
        <w:tc>
          <w:tcPr>
            <w:tcW w:w="3402" w:type="dxa"/>
            <w:tcBorders>
              <w:top w:val="single" w:sz="4" w:space="0" w:color="365F91" w:themeColor="accent1" w:themeShade="BF"/>
              <w:bottom w:val="dotted" w:sz="4" w:space="0" w:color="365F91" w:themeColor="accent1" w:themeShade="BF"/>
            </w:tcBorders>
            <w:vAlign w:val="center"/>
          </w:tcPr>
          <w:p w14:paraId="2BDCEB37" w14:textId="77777777" w:rsidR="00A15B12" w:rsidRPr="00300F92" w:rsidRDefault="006B3CB2" w:rsidP="00300F92">
            <w:pPr>
              <w:rPr>
                <w:color w:val="1F497D" w:themeColor="text2"/>
                <w:sz w:val="20"/>
                <w:szCs w:val="20"/>
              </w:rPr>
            </w:pPr>
            <w:r w:rsidRPr="00300F92">
              <w:rPr>
                <w:color w:val="1F497D" w:themeColor="text2"/>
                <w:sz w:val="20"/>
                <w:szCs w:val="20"/>
              </w:rPr>
              <w:t>Издание законодательным органом</w:t>
            </w:r>
            <w:r w:rsidR="00300F92">
              <w:rPr>
                <w:color w:val="1F497D" w:themeColor="text2"/>
                <w:sz w:val="20"/>
                <w:szCs w:val="20"/>
              </w:rPr>
              <w:t xml:space="preserve"> власти </w:t>
            </w:r>
            <w:r w:rsidRPr="00300F92">
              <w:rPr>
                <w:color w:val="1F497D" w:themeColor="text2"/>
                <w:sz w:val="20"/>
                <w:szCs w:val="20"/>
              </w:rPr>
              <w:t xml:space="preserve"> </w:t>
            </w:r>
            <w:r w:rsidR="00300F92" w:rsidRPr="002C2A73">
              <w:rPr>
                <w:color w:val="365F91" w:themeColor="accent1" w:themeShade="BF"/>
                <w:sz w:val="20"/>
                <w:szCs w:val="20"/>
              </w:rPr>
              <w:t>(по</w:t>
            </w:r>
            <w:r w:rsidR="00300F92">
              <w:rPr>
                <w:color w:val="365F91" w:themeColor="accent1" w:themeShade="BF"/>
                <w:sz w:val="20"/>
                <w:szCs w:val="20"/>
              </w:rPr>
              <w:t xml:space="preserve"> уровню концессии – муниципальная либо субъект РФ</w:t>
            </w:r>
            <w:r w:rsidR="00300F92" w:rsidRPr="002C2A73">
              <w:rPr>
                <w:color w:val="365F91" w:themeColor="accent1" w:themeShade="BF"/>
                <w:sz w:val="20"/>
                <w:szCs w:val="20"/>
              </w:rPr>
              <w:t>)</w:t>
            </w:r>
            <w:r w:rsidR="00300F92">
              <w:rPr>
                <w:color w:val="365F91" w:themeColor="accent1" w:themeShade="BF"/>
                <w:sz w:val="20"/>
                <w:szCs w:val="20"/>
              </w:rPr>
              <w:t xml:space="preserve"> </w:t>
            </w:r>
            <w:r w:rsidRPr="00300F92">
              <w:rPr>
                <w:color w:val="1F497D" w:themeColor="text2"/>
                <w:sz w:val="20"/>
                <w:szCs w:val="20"/>
              </w:rPr>
              <w:t>соответствующего решения</w:t>
            </w:r>
          </w:p>
          <w:p w14:paraId="55387432" w14:textId="77777777" w:rsidR="0012544B" w:rsidRPr="002C2A73" w:rsidRDefault="0012544B" w:rsidP="0012544B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14:paraId="71CE8C7C" w14:textId="77777777" w:rsidR="0012544B" w:rsidRPr="002C2A73" w:rsidRDefault="006B3CB2" w:rsidP="00300F92">
            <w:pPr>
              <w:spacing w:before="40" w:after="40"/>
              <w:rPr>
                <w:rFonts w:eastAsia="Times New Roman"/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Законодательный</w:t>
            </w:r>
            <w:r w:rsidR="0012544B" w:rsidRPr="002C2A73">
              <w:rPr>
                <w:color w:val="365F91" w:themeColor="accent1" w:themeShade="BF"/>
                <w:sz w:val="20"/>
                <w:szCs w:val="20"/>
              </w:rPr>
              <w:t xml:space="preserve"> орган государственной власти (по</w:t>
            </w:r>
            <w:r>
              <w:rPr>
                <w:color w:val="365F91" w:themeColor="accent1" w:themeShade="BF"/>
                <w:sz w:val="20"/>
                <w:szCs w:val="20"/>
              </w:rPr>
              <w:t xml:space="preserve"> уровню концессии – муниципальная либо субъект РФ</w:t>
            </w:r>
            <w:r w:rsidR="0012544B" w:rsidRPr="002C2A73">
              <w:rPr>
                <w:color w:val="365F91" w:themeColor="accent1" w:themeShade="BF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14:paraId="1BF06796" w14:textId="77777777" w:rsidR="0012544B" w:rsidRPr="002C2A73" w:rsidRDefault="0012544B" w:rsidP="0012544B">
            <w:pPr>
              <w:spacing w:before="40" w:after="40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2C2A73">
              <w:rPr>
                <w:color w:val="365F91" w:themeColor="accent1" w:themeShade="BF"/>
                <w:sz w:val="20"/>
                <w:szCs w:val="20"/>
              </w:rPr>
              <w:t>До проведения концессионного конкурса</w:t>
            </w:r>
          </w:p>
        </w:tc>
      </w:tr>
      <w:tr w:rsidR="0012544B" w:rsidRPr="002C2A73" w14:paraId="6B6D93E6" w14:textId="77777777" w:rsidTr="0012544B">
        <w:trPr>
          <w:cantSplit/>
          <w:trHeight w:val="177"/>
        </w:trPr>
        <w:tc>
          <w:tcPr>
            <w:tcW w:w="2410" w:type="dxa"/>
            <w:vMerge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</w:tcPr>
          <w:p w14:paraId="76841BF7" w14:textId="77777777" w:rsidR="0012544B" w:rsidRPr="002C2A73" w:rsidRDefault="0012544B" w:rsidP="0012544B">
            <w:p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14:paraId="4531DBA0" w14:textId="77777777" w:rsidR="0012544B" w:rsidRPr="002C2A73" w:rsidRDefault="0012544B" w:rsidP="0012544B">
            <w:pPr>
              <w:pStyle w:val="a6"/>
              <w:numPr>
                <w:ilvl w:val="1"/>
                <w:numId w:val="10"/>
              </w:numPr>
              <w:tabs>
                <w:tab w:val="left" w:pos="1418"/>
              </w:tabs>
              <w:spacing w:before="40" w:after="40" w:line="240" w:lineRule="auto"/>
              <w:jc w:val="left"/>
              <w:rPr>
                <w:b/>
                <w:sz w:val="20"/>
                <w:szCs w:val="20"/>
              </w:rPr>
            </w:pPr>
            <w:r w:rsidRPr="002C2A73">
              <w:rPr>
                <w:b/>
                <w:sz w:val="20"/>
                <w:szCs w:val="20"/>
              </w:rPr>
              <w:t>Подготовка пакета документов для проведения концессионного конкурса, включая проект концессионного соглашения, в котором определены состав и технико-экономические показатели требуемого</w:t>
            </w:r>
            <w:r w:rsidRPr="002C2A73">
              <w:rPr>
                <w:rFonts w:eastAsia="MingLiU" w:cs="MingLiU"/>
                <w:b/>
                <w:sz w:val="20"/>
                <w:szCs w:val="20"/>
              </w:rPr>
              <w:t xml:space="preserve"> </w:t>
            </w:r>
            <w:r w:rsidRPr="002C2A73">
              <w:rPr>
                <w:b/>
                <w:sz w:val="20"/>
                <w:szCs w:val="20"/>
              </w:rPr>
              <w:t>объекта концессионного соглашения, а также бизнес-план (финансовая модель) проекта</w:t>
            </w:r>
          </w:p>
        </w:tc>
        <w:tc>
          <w:tcPr>
            <w:tcW w:w="3402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vAlign w:val="center"/>
          </w:tcPr>
          <w:p w14:paraId="24C35D92" w14:textId="77777777" w:rsidR="0012544B" w:rsidRPr="002C2A73" w:rsidRDefault="0012544B" w:rsidP="0012544B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r w:rsidRPr="002C2A73">
              <w:rPr>
                <w:color w:val="365F91" w:themeColor="accent1" w:themeShade="BF"/>
                <w:sz w:val="20"/>
                <w:szCs w:val="20"/>
              </w:rPr>
              <w:t xml:space="preserve">Подготовлена конкурсная документация, включая проект концессионного соглашения, в котором определены состав и технико-экономические показатели планируемого объекта концессионного соглашения, а также бизнес-план (финансовая модель) проекта </w:t>
            </w:r>
          </w:p>
        </w:tc>
        <w:tc>
          <w:tcPr>
            <w:tcW w:w="3402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14:paraId="75E978B6" w14:textId="77777777" w:rsidR="0012544B" w:rsidRPr="002C2A73" w:rsidRDefault="0012544B" w:rsidP="0012544B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r w:rsidRPr="002C2A73">
              <w:rPr>
                <w:color w:val="365F91" w:themeColor="accent1" w:themeShade="BF"/>
                <w:sz w:val="20"/>
                <w:szCs w:val="20"/>
              </w:rPr>
              <w:t xml:space="preserve">Уполномоченный орган государственной власти </w:t>
            </w:r>
            <w:r w:rsidR="00300F92" w:rsidRPr="002C2A73">
              <w:rPr>
                <w:color w:val="365F91" w:themeColor="accent1" w:themeShade="BF"/>
                <w:sz w:val="20"/>
                <w:szCs w:val="20"/>
              </w:rPr>
              <w:t xml:space="preserve"> (по</w:t>
            </w:r>
            <w:r w:rsidR="00300F92">
              <w:rPr>
                <w:color w:val="365F91" w:themeColor="accent1" w:themeShade="BF"/>
                <w:sz w:val="20"/>
                <w:szCs w:val="20"/>
              </w:rPr>
              <w:t xml:space="preserve"> уровню концессии – муниципальная либо субъект РФ</w:t>
            </w:r>
            <w:r w:rsidR="00300F92" w:rsidRPr="002C2A73">
              <w:rPr>
                <w:color w:val="365F91" w:themeColor="accent1" w:themeShade="BF"/>
                <w:sz w:val="20"/>
                <w:szCs w:val="20"/>
              </w:rPr>
              <w:t>)</w:t>
            </w:r>
            <w:r w:rsidR="00300F92">
              <w:rPr>
                <w:color w:val="365F91" w:themeColor="accent1" w:themeShade="BF"/>
                <w:sz w:val="20"/>
                <w:szCs w:val="20"/>
              </w:rPr>
              <w:t xml:space="preserve"> по направлению деятельности</w:t>
            </w:r>
          </w:p>
        </w:tc>
        <w:tc>
          <w:tcPr>
            <w:tcW w:w="2268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14:paraId="18C8D3AF" w14:textId="77777777" w:rsidR="0012544B" w:rsidRPr="002C2A73" w:rsidRDefault="0012544B" w:rsidP="0012544B">
            <w:pPr>
              <w:spacing w:before="40" w:after="40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2C2A73">
              <w:rPr>
                <w:color w:val="365F91" w:themeColor="accent1" w:themeShade="BF"/>
                <w:sz w:val="20"/>
                <w:szCs w:val="20"/>
              </w:rPr>
              <w:t>60 - 90 дней</w:t>
            </w:r>
          </w:p>
        </w:tc>
      </w:tr>
      <w:tr w:rsidR="0012544B" w:rsidRPr="002C2A73" w14:paraId="5EF560FC" w14:textId="77777777" w:rsidTr="0012544B">
        <w:trPr>
          <w:cantSplit/>
          <w:trHeight w:val="272"/>
        </w:trPr>
        <w:tc>
          <w:tcPr>
            <w:tcW w:w="2410" w:type="dxa"/>
            <w:vMerge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</w:tcPr>
          <w:p w14:paraId="65CFC8A7" w14:textId="77777777" w:rsidR="0012544B" w:rsidRPr="002C2A73" w:rsidRDefault="0012544B" w:rsidP="0012544B">
            <w:p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14:paraId="6F51904C" w14:textId="77777777" w:rsidR="0012544B" w:rsidRPr="002C2A73" w:rsidRDefault="0012544B" w:rsidP="0012544B">
            <w:pPr>
              <w:pStyle w:val="a6"/>
              <w:numPr>
                <w:ilvl w:val="1"/>
                <w:numId w:val="10"/>
              </w:numPr>
              <w:spacing w:before="40" w:after="40" w:line="240" w:lineRule="auto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2C2A73">
              <w:rPr>
                <w:b/>
                <w:color w:val="000000" w:themeColor="text1"/>
                <w:sz w:val="20"/>
                <w:szCs w:val="20"/>
              </w:rPr>
              <w:t>Проведение экспертной оценки инвестиционной привлекательности планируемого объекта концессионного соглашения, а также специальных маркетинговых мероприятий по доведению информации о потребностях региона в планируемом объекте концессионного соглашения среди финансирующих организаций (для привлечения потенциальных участников конкурса)</w:t>
            </w:r>
          </w:p>
        </w:tc>
        <w:tc>
          <w:tcPr>
            <w:tcW w:w="3402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vAlign w:val="center"/>
          </w:tcPr>
          <w:p w14:paraId="2719A773" w14:textId="77777777" w:rsidR="0012544B" w:rsidRPr="002C2A73" w:rsidRDefault="0012544B" w:rsidP="0012544B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r w:rsidRPr="002C2A73">
              <w:rPr>
                <w:color w:val="365F91" w:themeColor="accent1" w:themeShade="BF"/>
                <w:sz w:val="20"/>
                <w:szCs w:val="20"/>
              </w:rPr>
              <w:t>Потенциальные участники концессионного конкурса проинформированы о потребностях региона в планируемом объекте концессионного соглашения и его основных особенностях</w:t>
            </w:r>
          </w:p>
        </w:tc>
        <w:tc>
          <w:tcPr>
            <w:tcW w:w="3402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14:paraId="1E39B9BA" w14:textId="77777777" w:rsidR="0012544B" w:rsidRPr="002C2A73" w:rsidRDefault="0012544B" w:rsidP="0012544B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r w:rsidRPr="002C2A73">
              <w:rPr>
                <w:color w:val="365F91" w:themeColor="accent1" w:themeShade="BF"/>
                <w:sz w:val="20"/>
                <w:szCs w:val="20"/>
              </w:rPr>
              <w:t xml:space="preserve">Уполномоченные органы государственной власти </w:t>
            </w:r>
            <w:r w:rsidR="00300F92">
              <w:rPr>
                <w:color w:val="365F91" w:themeColor="accent1" w:themeShade="BF"/>
                <w:sz w:val="20"/>
                <w:szCs w:val="20"/>
              </w:rPr>
              <w:t>(</w:t>
            </w:r>
            <w:r w:rsidR="00300F92" w:rsidRPr="002C2A73">
              <w:rPr>
                <w:color w:val="365F91" w:themeColor="accent1" w:themeShade="BF"/>
                <w:sz w:val="20"/>
                <w:szCs w:val="20"/>
              </w:rPr>
              <w:t>по</w:t>
            </w:r>
            <w:r w:rsidR="00300F92">
              <w:rPr>
                <w:color w:val="365F91" w:themeColor="accent1" w:themeShade="BF"/>
                <w:sz w:val="20"/>
                <w:szCs w:val="20"/>
              </w:rPr>
              <w:t xml:space="preserve"> уровню концессии – муниципальная либо субъект РФ</w:t>
            </w:r>
            <w:r w:rsidR="00300F92" w:rsidRPr="002C2A73">
              <w:rPr>
                <w:color w:val="365F91" w:themeColor="accent1" w:themeShade="BF"/>
                <w:sz w:val="20"/>
                <w:szCs w:val="20"/>
              </w:rPr>
              <w:t>)</w:t>
            </w:r>
            <w:r w:rsidRPr="002C2A73">
              <w:rPr>
                <w:color w:val="365F91" w:themeColor="accent1" w:themeShade="BF"/>
                <w:sz w:val="20"/>
                <w:szCs w:val="20"/>
              </w:rPr>
              <w:t>, Агентства развития субъектов РФ</w:t>
            </w:r>
          </w:p>
        </w:tc>
        <w:tc>
          <w:tcPr>
            <w:tcW w:w="2268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14:paraId="2796CAF8" w14:textId="77777777" w:rsidR="0012544B" w:rsidRPr="002C2A73" w:rsidRDefault="0012544B" w:rsidP="0012544B">
            <w:pPr>
              <w:spacing w:before="40" w:after="40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2C2A73">
              <w:rPr>
                <w:color w:val="365F91" w:themeColor="accent1" w:themeShade="BF"/>
                <w:sz w:val="20"/>
                <w:szCs w:val="20"/>
              </w:rPr>
              <w:t>30 – 60  дней</w:t>
            </w:r>
          </w:p>
        </w:tc>
      </w:tr>
      <w:tr w:rsidR="0012544B" w:rsidRPr="002C2A73" w14:paraId="026DA265" w14:textId="77777777" w:rsidTr="0012544B">
        <w:trPr>
          <w:cantSplit/>
          <w:trHeight w:val="177"/>
        </w:trPr>
        <w:tc>
          <w:tcPr>
            <w:tcW w:w="2410" w:type="dxa"/>
            <w:vMerge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</w:tcPr>
          <w:p w14:paraId="06969C09" w14:textId="77777777" w:rsidR="0012544B" w:rsidRPr="002C2A73" w:rsidRDefault="0012544B" w:rsidP="0012544B">
            <w:p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14:paraId="5AECBBBE" w14:textId="77777777" w:rsidR="0012544B" w:rsidRPr="002C2A73" w:rsidRDefault="0012544B" w:rsidP="0012544B">
            <w:pPr>
              <w:pStyle w:val="a6"/>
              <w:numPr>
                <w:ilvl w:val="1"/>
                <w:numId w:val="10"/>
              </w:numPr>
              <w:spacing w:before="40" w:after="40" w:line="240" w:lineRule="auto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2C2A73">
              <w:rPr>
                <w:b/>
                <w:color w:val="000000" w:themeColor="text1"/>
                <w:sz w:val="20"/>
                <w:szCs w:val="20"/>
              </w:rPr>
              <w:t>Организация и проведение конкурса в отношении объекта концессионного соглашения</w:t>
            </w:r>
          </w:p>
        </w:tc>
        <w:tc>
          <w:tcPr>
            <w:tcW w:w="3402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vAlign w:val="center"/>
          </w:tcPr>
          <w:p w14:paraId="46EB43E3" w14:textId="77777777" w:rsidR="0012544B" w:rsidRPr="002C2A73" w:rsidRDefault="0012544B" w:rsidP="0012544B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r w:rsidRPr="002C2A73">
              <w:rPr>
                <w:color w:val="365F91" w:themeColor="accent1" w:themeShade="BF"/>
                <w:sz w:val="20"/>
                <w:szCs w:val="20"/>
              </w:rPr>
              <w:t xml:space="preserve">Конкурс проведён и завершён. По итогам конкурса определён участник, с которым </w:t>
            </w:r>
            <w:r w:rsidR="00DA6FC0">
              <w:rPr>
                <w:color w:val="365F91" w:themeColor="accent1" w:themeShade="BF"/>
                <w:sz w:val="20"/>
                <w:szCs w:val="20"/>
              </w:rPr>
              <w:t>муниципальный ок</w:t>
            </w:r>
            <w:r w:rsidR="00921CF7">
              <w:rPr>
                <w:color w:val="365F91" w:themeColor="accent1" w:themeShade="BF"/>
                <w:sz w:val="20"/>
                <w:szCs w:val="20"/>
              </w:rPr>
              <w:t>руг/</w:t>
            </w:r>
            <w:r w:rsidRPr="002C2A73">
              <w:rPr>
                <w:color w:val="365F91" w:themeColor="accent1" w:themeShade="BF"/>
                <w:sz w:val="20"/>
                <w:szCs w:val="20"/>
              </w:rPr>
              <w:t>субъект РФ имеет право заключать концессионное соглашение</w:t>
            </w:r>
          </w:p>
        </w:tc>
        <w:tc>
          <w:tcPr>
            <w:tcW w:w="3402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14:paraId="4A982977" w14:textId="77777777" w:rsidR="0012544B" w:rsidRPr="002C2A73" w:rsidRDefault="00921CF7" w:rsidP="0012544B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Администрация Муниципального образования /</w:t>
            </w:r>
            <w:r w:rsidR="0012544B" w:rsidRPr="002C2A73">
              <w:rPr>
                <w:color w:val="365F91" w:themeColor="accent1" w:themeShade="BF"/>
                <w:sz w:val="20"/>
                <w:szCs w:val="20"/>
              </w:rPr>
              <w:t>Правительство субъекта РФ, Конкурсная комиссия</w:t>
            </w:r>
          </w:p>
        </w:tc>
        <w:tc>
          <w:tcPr>
            <w:tcW w:w="2268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14:paraId="4A7B9771" w14:textId="77777777" w:rsidR="0012544B" w:rsidRPr="002C2A73" w:rsidRDefault="0012544B" w:rsidP="0012544B">
            <w:pPr>
              <w:spacing w:before="40" w:after="40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2C2A73">
              <w:rPr>
                <w:color w:val="365F91" w:themeColor="accent1" w:themeShade="BF"/>
                <w:sz w:val="20"/>
                <w:szCs w:val="20"/>
              </w:rPr>
              <w:t>В соответствии с процедурами конкурса</w:t>
            </w:r>
          </w:p>
        </w:tc>
      </w:tr>
      <w:tr w:rsidR="0012544B" w:rsidRPr="002C2A73" w14:paraId="6E2ABEED" w14:textId="77777777" w:rsidTr="0012544B">
        <w:trPr>
          <w:cantSplit/>
          <w:trHeight w:val="177"/>
        </w:trPr>
        <w:tc>
          <w:tcPr>
            <w:tcW w:w="2410" w:type="dxa"/>
            <w:vMerge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</w:tcPr>
          <w:p w14:paraId="42FBB616" w14:textId="77777777" w:rsidR="0012544B" w:rsidRPr="002C2A73" w:rsidRDefault="0012544B" w:rsidP="0012544B">
            <w:p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14:paraId="4D854914" w14:textId="77777777" w:rsidR="0012544B" w:rsidRPr="002C2A73" w:rsidRDefault="0012544B" w:rsidP="0012544B">
            <w:pPr>
              <w:pStyle w:val="a6"/>
              <w:numPr>
                <w:ilvl w:val="1"/>
                <w:numId w:val="10"/>
              </w:numPr>
              <w:spacing w:before="40" w:after="40" w:line="240" w:lineRule="auto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2C2A73">
              <w:rPr>
                <w:b/>
                <w:color w:val="000000" w:themeColor="text1"/>
                <w:sz w:val="20"/>
                <w:szCs w:val="20"/>
              </w:rPr>
              <w:t>Подписание концессионного соглашения по итогам конкурса</w:t>
            </w:r>
          </w:p>
        </w:tc>
        <w:tc>
          <w:tcPr>
            <w:tcW w:w="3402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vAlign w:val="center"/>
          </w:tcPr>
          <w:p w14:paraId="0D516201" w14:textId="77777777" w:rsidR="0012544B" w:rsidRPr="002C2A73" w:rsidRDefault="0012544B" w:rsidP="0012544B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r w:rsidRPr="002C2A73">
              <w:rPr>
                <w:color w:val="365F91" w:themeColor="accent1" w:themeShade="BF"/>
                <w:sz w:val="20"/>
                <w:szCs w:val="20"/>
              </w:rPr>
              <w:t>Концессионное соглашение подписано, в нём определены обязательства Концедента и Концессионера</w:t>
            </w:r>
          </w:p>
        </w:tc>
        <w:tc>
          <w:tcPr>
            <w:tcW w:w="3402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14:paraId="06297CC2" w14:textId="77777777" w:rsidR="0012544B" w:rsidRPr="002C2A73" w:rsidRDefault="0012544B" w:rsidP="0012544B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r w:rsidRPr="002C2A73">
              <w:rPr>
                <w:color w:val="365F91" w:themeColor="accent1" w:themeShade="BF"/>
                <w:sz w:val="20"/>
                <w:szCs w:val="20"/>
              </w:rPr>
              <w:t>Концедент</w:t>
            </w:r>
          </w:p>
          <w:p w14:paraId="00A3E164" w14:textId="77777777" w:rsidR="0012544B" w:rsidRPr="002C2A73" w:rsidRDefault="0012544B" w:rsidP="0012544B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r w:rsidRPr="002C2A73">
              <w:rPr>
                <w:color w:val="365F91" w:themeColor="accent1" w:themeShade="BF"/>
                <w:sz w:val="20"/>
                <w:szCs w:val="20"/>
              </w:rPr>
              <w:t>Концессионер</w:t>
            </w:r>
          </w:p>
        </w:tc>
        <w:tc>
          <w:tcPr>
            <w:tcW w:w="2268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14:paraId="2A0A74AC" w14:textId="77777777" w:rsidR="0012544B" w:rsidRPr="002C2A73" w:rsidRDefault="0012544B" w:rsidP="0012544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2C2A73">
              <w:rPr>
                <w:rFonts w:eastAsia="Times New Roman" w:cs="Arial"/>
                <w:color w:val="365F91" w:themeColor="accent1" w:themeShade="BF"/>
                <w:sz w:val="20"/>
                <w:szCs w:val="20"/>
              </w:rPr>
              <w:t>Срок подписания концессионного устанавливается в конкурсной документации и указывается в сообщении о проведении конкурса</w:t>
            </w:r>
          </w:p>
        </w:tc>
      </w:tr>
      <w:tr w:rsidR="0012544B" w:rsidRPr="002C2A73" w14:paraId="1100DD26" w14:textId="77777777" w:rsidTr="0012544B">
        <w:trPr>
          <w:cantSplit/>
          <w:trHeight w:val="177"/>
        </w:trPr>
        <w:tc>
          <w:tcPr>
            <w:tcW w:w="2410" w:type="dxa"/>
            <w:vMerge/>
            <w:tcBorders>
              <w:top w:val="dotted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</w:tcPr>
          <w:p w14:paraId="78EB8AA2" w14:textId="77777777" w:rsidR="0012544B" w:rsidRPr="002C2A73" w:rsidRDefault="0012544B" w:rsidP="0012544B">
            <w:p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14:paraId="7F326D19" w14:textId="77777777" w:rsidR="0012544B" w:rsidRPr="003A22AA" w:rsidRDefault="00921CF7" w:rsidP="003A22AA">
            <w:pPr>
              <w:spacing w:before="40" w:after="4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1.6. </w:t>
            </w:r>
            <w:r w:rsidR="003A22AA">
              <w:rPr>
                <w:b/>
                <w:color w:val="000000" w:themeColor="text1"/>
                <w:sz w:val="20"/>
                <w:szCs w:val="20"/>
              </w:rPr>
              <w:t>Утверждение инвестиционной программы концессионера, с</w:t>
            </w:r>
            <w:r w:rsidR="003A22AA" w:rsidRPr="002C2A73">
              <w:rPr>
                <w:b/>
                <w:color w:val="000000" w:themeColor="text1"/>
                <w:sz w:val="20"/>
                <w:szCs w:val="20"/>
              </w:rPr>
              <w:t>огласование параметров тарифного регулирования</w:t>
            </w:r>
            <w:r w:rsidR="003A22AA">
              <w:rPr>
                <w:b/>
                <w:color w:val="000000" w:themeColor="text1"/>
                <w:sz w:val="20"/>
                <w:szCs w:val="20"/>
              </w:rPr>
              <w:t xml:space="preserve">, </w:t>
            </w:r>
          </w:p>
        </w:tc>
        <w:tc>
          <w:tcPr>
            <w:tcW w:w="3402" w:type="dxa"/>
            <w:tcBorders>
              <w:top w:val="dotted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4C9048D9" w14:textId="77777777" w:rsidR="0012544B" w:rsidRPr="002C2A73" w:rsidRDefault="0019231F" w:rsidP="0012544B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r w:rsidRPr="002C2A73">
              <w:rPr>
                <w:rFonts w:eastAsia="Times New Roman" w:cs="Arial"/>
                <w:color w:val="365F91" w:themeColor="accent1" w:themeShade="BF"/>
                <w:sz w:val="20"/>
                <w:szCs w:val="20"/>
              </w:rPr>
              <w:t>Определены и согласованы в установленном порядке все параметры долгосрочного регулирования тарифов, включая метод регулирования тарифов, предельные минимальные и (или) максимальные значения критериев конкурса и деятельности концессионера</w:t>
            </w:r>
          </w:p>
        </w:tc>
        <w:tc>
          <w:tcPr>
            <w:tcW w:w="3402" w:type="dxa"/>
            <w:tcBorders>
              <w:top w:val="dotted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14:paraId="564794E8" w14:textId="77777777" w:rsidR="0012544B" w:rsidRPr="002C2A73" w:rsidRDefault="0019231F" w:rsidP="0012544B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r w:rsidRPr="002C2A73">
              <w:rPr>
                <w:color w:val="365F91" w:themeColor="accent1" w:themeShade="BF"/>
                <w:sz w:val="20"/>
                <w:szCs w:val="20"/>
              </w:rPr>
              <w:t>Концедент, органы местного самоуправления, органы тарифного регулирования</w:t>
            </w:r>
          </w:p>
        </w:tc>
        <w:tc>
          <w:tcPr>
            <w:tcW w:w="2268" w:type="dxa"/>
            <w:tcBorders>
              <w:top w:val="dotted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14:paraId="13286D96" w14:textId="77777777" w:rsidR="0012544B" w:rsidRPr="002C2A73" w:rsidRDefault="0019231F" w:rsidP="0012544B">
            <w:pPr>
              <w:spacing w:before="40" w:after="40"/>
              <w:jc w:val="center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В зависимости от масштаба проекта</w:t>
            </w:r>
          </w:p>
        </w:tc>
      </w:tr>
      <w:tr w:rsidR="0012544B" w:rsidRPr="002C2A73" w14:paraId="5174183E" w14:textId="77777777" w:rsidTr="0012544B">
        <w:trPr>
          <w:cantSplit/>
        </w:trPr>
        <w:tc>
          <w:tcPr>
            <w:tcW w:w="241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</w:tcPr>
          <w:p w14:paraId="6930C37C" w14:textId="77777777" w:rsidR="0012544B" w:rsidRPr="002C2A73" w:rsidRDefault="0012544B" w:rsidP="0012544B">
            <w:pPr>
              <w:pStyle w:val="a6"/>
              <w:numPr>
                <w:ilvl w:val="0"/>
                <w:numId w:val="10"/>
              </w:num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  <w:r w:rsidRPr="002C2A73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Организация финансирования проекта </w:t>
            </w:r>
          </w:p>
        </w:tc>
        <w:tc>
          <w:tcPr>
            <w:tcW w:w="3544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14:paraId="0EC84D3B" w14:textId="77777777" w:rsidR="0012544B" w:rsidRPr="002C2A73" w:rsidRDefault="0012544B" w:rsidP="0012544B">
            <w:pPr>
              <w:pStyle w:val="a6"/>
              <w:numPr>
                <w:ilvl w:val="1"/>
                <w:numId w:val="10"/>
              </w:numPr>
              <w:spacing w:before="40" w:after="40" w:line="240" w:lineRule="auto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2C2A73">
              <w:rPr>
                <w:b/>
                <w:color w:val="000000" w:themeColor="text1"/>
                <w:sz w:val="20"/>
                <w:szCs w:val="20"/>
              </w:rPr>
              <w:t>Организация и проведение финансового закрытия проекта, которое включает:</w:t>
            </w:r>
          </w:p>
          <w:p w14:paraId="35479A77" w14:textId="77777777" w:rsidR="0012544B" w:rsidRPr="002C2A73" w:rsidRDefault="0012544B" w:rsidP="0012544B">
            <w:pPr>
              <w:pStyle w:val="a6"/>
              <w:numPr>
                <w:ilvl w:val="0"/>
                <w:numId w:val="11"/>
              </w:numPr>
              <w:spacing w:before="40" w:after="40"/>
              <w:ind w:left="398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2C2A73">
              <w:rPr>
                <w:b/>
                <w:color w:val="000000" w:themeColor="text1"/>
                <w:sz w:val="20"/>
                <w:szCs w:val="20"/>
              </w:rPr>
              <w:t>определение типа и состава финансирующих организаций,</w:t>
            </w:r>
          </w:p>
          <w:p w14:paraId="16FD8C64" w14:textId="77777777" w:rsidR="0012544B" w:rsidRPr="002C2A73" w:rsidRDefault="0012544B" w:rsidP="0012544B">
            <w:pPr>
              <w:pStyle w:val="a6"/>
              <w:numPr>
                <w:ilvl w:val="0"/>
                <w:numId w:val="11"/>
              </w:numPr>
              <w:spacing w:before="40" w:after="40"/>
              <w:ind w:left="398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2C2A73">
              <w:rPr>
                <w:b/>
                <w:color w:val="000000" w:themeColor="text1"/>
                <w:sz w:val="20"/>
                <w:szCs w:val="20"/>
              </w:rPr>
              <w:t xml:space="preserve">согласование основных условий финансирования проекта (объёмы процентные ставки, графики), </w:t>
            </w:r>
          </w:p>
          <w:p w14:paraId="17FFA4E8" w14:textId="77777777" w:rsidR="0012544B" w:rsidRPr="002C2A73" w:rsidRDefault="0012544B" w:rsidP="0012544B">
            <w:pPr>
              <w:pStyle w:val="a6"/>
              <w:numPr>
                <w:ilvl w:val="0"/>
                <w:numId w:val="11"/>
              </w:numPr>
              <w:spacing w:before="40" w:after="40"/>
              <w:ind w:left="398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2C2A73">
              <w:rPr>
                <w:b/>
                <w:color w:val="000000" w:themeColor="text1"/>
                <w:sz w:val="20"/>
                <w:szCs w:val="20"/>
              </w:rPr>
              <w:t>согласование плана действий финансирующих организаций,</w:t>
            </w:r>
          </w:p>
          <w:p w14:paraId="4566242F" w14:textId="77777777" w:rsidR="0012544B" w:rsidRPr="002C2A73" w:rsidRDefault="0012544B" w:rsidP="0012544B">
            <w:pPr>
              <w:pStyle w:val="a6"/>
              <w:numPr>
                <w:ilvl w:val="0"/>
                <w:numId w:val="11"/>
              </w:numPr>
              <w:spacing w:before="40" w:after="40"/>
              <w:ind w:left="398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2C2A73">
              <w:rPr>
                <w:b/>
                <w:color w:val="000000" w:themeColor="text1"/>
                <w:sz w:val="20"/>
                <w:szCs w:val="20"/>
              </w:rPr>
              <w:t>прохождение установленных процедур по организации финансирования проектов прохождение кредитного комитета в банках, заключение договоров и кредитных линиях, регистрация эмиссии ценных бумаг в Банке России, прохождение процедуры листинга на бирже, размещение ценных бумаг)</w:t>
            </w:r>
          </w:p>
        </w:tc>
        <w:tc>
          <w:tcPr>
            <w:tcW w:w="3402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7A86F8FC" w14:textId="77777777" w:rsidR="0012544B" w:rsidRPr="002C2A73" w:rsidRDefault="0012544B" w:rsidP="0012544B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r w:rsidRPr="002C2A73">
              <w:rPr>
                <w:color w:val="365F91" w:themeColor="accent1" w:themeShade="BF"/>
                <w:sz w:val="20"/>
                <w:szCs w:val="20"/>
              </w:rPr>
              <w:t>Пакет подписанных и утверждённых документов по финансированию концессионного проекта</w:t>
            </w:r>
          </w:p>
        </w:tc>
        <w:tc>
          <w:tcPr>
            <w:tcW w:w="3402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14:paraId="270ADA8D" w14:textId="77777777" w:rsidR="0012544B" w:rsidRPr="002C2A73" w:rsidRDefault="0012544B" w:rsidP="0012544B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r w:rsidRPr="002C2A73">
              <w:rPr>
                <w:color w:val="365F91" w:themeColor="accent1" w:themeShade="BF"/>
                <w:sz w:val="20"/>
                <w:szCs w:val="20"/>
              </w:rPr>
              <w:t>Концессионер совместно с финансирующими организациями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14:paraId="666F2890" w14:textId="77777777" w:rsidR="0012544B" w:rsidRPr="002C2A73" w:rsidRDefault="0012544B" w:rsidP="0012544B">
            <w:pPr>
              <w:spacing w:before="40" w:after="40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2C2A73">
              <w:rPr>
                <w:color w:val="365F91" w:themeColor="accent1" w:themeShade="BF"/>
                <w:sz w:val="20"/>
                <w:szCs w:val="20"/>
              </w:rPr>
              <w:t>60 - 90 дней</w:t>
            </w:r>
          </w:p>
        </w:tc>
      </w:tr>
      <w:tr w:rsidR="0012544B" w:rsidRPr="002C2A73" w14:paraId="104A4856" w14:textId="77777777" w:rsidTr="0012544B">
        <w:trPr>
          <w:cantSplit/>
          <w:trHeight w:val="859"/>
        </w:trPr>
        <w:tc>
          <w:tcPr>
            <w:tcW w:w="2410" w:type="dxa"/>
            <w:vMerge w:val="restart"/>
            <w:tcBorders>
              <w:top w:val="single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</w:tcPr>
          <w:p w14:paraId="6DD2ECFE" w14:textId="77777777" w:rsidR="0012544B" w:rsidRPr="002C2A73" w:rsidRDefault="0012544B" w:rsidP="0012544B">
            <w:pPr>
              <w:pStyle w:val="a6"/>
              <w:numPr>
                <w:ilvl w:val="0"/>
                <w:numId w:val="10"/>
              </w:num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  <w:r w:rsidRPr="002C2A73">
              <w:rPr>
                <w:b/>
                <w:color w:val="000000" w:themeColor="text1"/>
                <w:sz w:val="20"/>
                <w:szCs w:val="20"/>
              </w:rPr>
              <w:lastRenderedPageBreak/>
              <w:t>Инвестиционный этап</w:t>
            </w:r>
          </w:p>
        </w:tc>
        <w:tc>
          <w:tcPr>
            <w:tcW w:w="3544" w:type="dxa"/>
            <w:tcBorders>
              <w:top w:val="single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14:paraId="4FDAD0BF" w14:textId="77777777" w:rsidR="0012544B" w:rsidRPr="00C52340" w:rsidRDefault="00C52340" w:rsidP="007065C4">
            <w:pPr>
              <w:pStyle w:val="a6"/>
              <w:numPr>
                <w:ilvl w:val="1"/>
                <w:numId w:val="10"/>
              </w:numPr>
              <w:spacing w:before="40" w:after="40" w:line="240" w:lineRule="auto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C52340">
              <w:rPr>
                <w:b/>
                <w:sz w:val="20"/>
                <w:szCs w:val="20"/>
              </w:rPr>
              <w:t>Определение гарантирующей организации для централизованных систем холодного водоснабжения и водоотведения и установлении зоны ее деятельности»</w:t>
            </w:r>
          </w:p>
        </w:tc>
        <w:tc>
          <w:tcPr>
            <w:tcW w:w="3402" w:type="dxa"/>
            <w:tcBorders>
              <w:top w:val="single" w:sz="4" w:space="0" w:color="365F91" w:themeColor="accent1" w:themeShade="BF"/>
              <w:bottom w:val="dotted" w:sz="4" w:space="0" w:color="365F91" w:themeColor="accent1" w:themeShade="BF"/>
            </w:tcBorders>
            <w:vAlign w:val="center"/>
          </w:tcPr>
          <w:p w14:paraId="18870EA0" w14:textId="77777777" w:rsidR="0012544B" w:rsidRPr="002C2A73" w:rsidRDefault="007065C4" w:rsidP="0012544B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Издано постановление А</w:t>
            </w:r>
            <w:r w:rsidR="00C52340">
              <w:rPr>
                <w:color w:val="365F91" w:themeColor="accent1" w:themeShade="BF"/>
                <w:sz w:val="20"/>
                <w:szCs w:val="20"/>
              </w:rPr>
              <w:t>дминистрации муниципального образования/субъекта РФ.</w:t>
            </w:r>
            <w:r>
              <w:rPr>
                <w:color w:val="365F91" w:themeColor="accent1" w:themeShade="BF"/>
                <w:sz w:val="20"/>
                <w:szCs w:val="20"/>
              </w:rPr>
              <w:t xml:space="preserve"> Концессионер определен в качестве гарантирующей организации</w:t>
            </w:r>
          </w:p>
        </w:tc>
        <w:tc>
          <w:tcPr>
            <w:tcW w:w="3402" w:type="dxa"/>
            <w:tcBorders>
              <w:top w:val="single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14:paraId="1048BE6F" w14:textId="77777777" w:rsidR="0012544B" w:rsidRPr="002C2A73" w:rsidRDefault="007065C4" w:rsidP="0012544B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Концедент</w:t>
            </w:r>
          </w:p>
        </w:tc>
        <w:tc>
          <w:tcPr>
            <w:tcW w:w="2268" w:type="dxa"/>
            <w:vMerge w:val="restart"/>
            <w:tcBorders>
              <w:top w:val="single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14:paraId="51BE658A" w14:textId="77777777" w:rsidR="0012544B" w:rsidRPr="002C2A73" w:rsidRDefault="0012544B" w:rsidP="0012544B">
            <w:pPr>
              <w:spacing w:before="40" w:after="40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2C2A73">
              <w:rPr>
                <w:color w:val="365F91" w:themeColor="accent1" w:themeShade="BF"/>
                <w:sz w:val="20"/>
                <w:szCs w:val="20"/>
              </w:rPr>
              <w:t>В зависимости от состава объектов концессионного соглашения</w:t>
            </w:r>
          </w:p>
        </w:tc>
      </w:tr>
      <w:tr w:rsidR="0012544B" w:rsidRPr="002C2A73" w14:paraId="2657C83A" w14:textId="77777777" w:rsidTr="0012544B">
        <w:trPr>
          <w:cantSplit/>
          <w:trHeight w:val="1027"/>
        </w:trPr>
        <w:tc>
          <w:tcPr>
            <w:tcW w:w="2410" w:type="dxa"/>
            <w:vMerge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</w:tcPr>
          <w:p w14:paraId="0CC5BF9F" w14:textId="77777777" w:rsidR="0012544B" w:rsidRPr="002C2A73" w:rsidRDefault="0012544B" w:rsidP="0012544B">
            <w:p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14:paraId="1954E8F7" w14:textId="77777777" w:rsidR="0012544B" w:rsidRPr="002C2A73" w:rsidRDefault="0012544B" w:rsidP="0012544B">
            <w:pPr>
              <w:pStyle w:val="a6"/>
              <w:numPr>
                <w:ilvl w:val="1"/>
                <w:numId w:val="10"/>
              </w:numPr>
              <w:spacing w:before="40" w:after="40" w:line="240" w:lineRule="auto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2C2A73">
              <w:rPr>
                <w:b/>
                <w:color w:val="000000" w:themeColor="text1"/>
                <w:sz w:val="20"/>
                <w:szCs w:val="20"/>
              </w:rPr>
              <w:t>Проектирование, строительство/ модернизация и ввод в эксплуатацию объектов концессионного соглашения, закупка оборудования</w:t>
            </w:r>
          </w:p>
        </w:tc>
        <w:tc>
          <w:tcPr>
            <w:tcW w:w="3402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vAlign w:val="center"/>
          </w:tcPr>
          <w:p w14:paraId="697A1A07" w14:textId="77777777" w:rsidR="0012544B" w:rsidRPr="002C2A73" w:rsidRDefault="0012544B" w:rsidP="0012544B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r w:rsidRPr="002C2A73">
              <w:rPr>
                <w:color w:val="365F91" w:themeColor="accent1" w:themeShade="BF"/>
                <w:sz w:val="20"/>
                <w:szCs w:val="20"/>
              </w:rPr>
              <w:t>Спроектированы, построены/модернизированы и введены в эксплуатацию все объекты концессионного соглашения</w:t>
            </w:r>
          </w:p>
        </w:tc>
        <w:tc>
          <w:tcPr>
            <w:tcW w:w="3402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14:paraId="0C4577A1" w14:textId="77777777" w:rsidR="0012544B" w:rsidRPr="002C2A73" w:rsidRDefault="0012544B" w:rsidP="0012544B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r w:rsidRPr="002C2A73">
              <w:rPr>
                <w:color w:val="365F91" w:themeColor="accent1" w:themeShade="BF"/>
                <w:sz w:val="20"/>
                <w:szCs w:val="20"/>
              </w:rPr>
              <w:t>Концессионер</w:t>
            </w:r>
          </w:p>
        </w:tc>
        <w:tc>
          <w:tcPr>
            <w:tcW w:w="2268" w:type="dxa"/>
            <w:vMerge/>
            <w:tcBorders>
              <w:top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14:paraId="600B2358" w14:textId="77777777" w:rsidR="0012544B" w:rsidRPr="002C2A73" w:rsidRDefault="0012544B" w:rsidP="0012544B">
            <w:pPr>
              <w:spacing w:before="40" w:after="40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12544B" w:rsidRPr="002C2A73" w14:paraId="2932BEC6" w14:textId="77777777" w:rsidTr="0012544B">
        <w:trPr>
          <w:cantSplit/>
          <w:trHeight w:val="1608"/>
        </w:trPr>
        <w:tc>
          <w:tcPr>
            <w:tcW w:w="2410" w:type="dxa"/>
            <w:vMerge/>
            <w:tcBorders>
              <w:top w:val="dotted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</w:tcPr>
          <w:p w14:paraId="10A92A12" w14:textId="77777777" w:rsidR="0012544B" w:rsidRPr="002C2A73" w:rsidRDefault="0012544B" w:rsidP="0012544B">
            <w:p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14:paraId="44BFB594" w14:textId="77777777" w:rsidR="0012544B" w:rsidRPr="002C2A73" w:rsidRDefault="0012544B" w:rsidP="0012544B">
            <w:pPr>
              <w:pStyle w:val="a6"/>
              <w:numPr>
                <w:ilvl w:val="1"/>
                <w:numId w:val="10"/>
              </w:numPr>
              <w:spacing w:before="40" w:after="40" w:line="240" w:lineRule="auto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2C2A73">
              <w:rPr>
                <w:b/>
                <w:color w:val="000000" w:themeColor="text1"/>
                <w:sz w:val="20"/>
                <w:szCs w:val="20"/>
              </w:rPr>
              <w:t>Получение экспертиз, лицензий и иных разрешительных документов; оформление построенных объектов в собственность субъекта РФ</w:t>
            </w:r>
          </w:p>
        </w:tc>
        <w:tc>
          <w:tcPr>
            <w:tcW w:w="3402" w:type="dxa"/>
            <w:tcBorders>
              <w:top w:val="dotted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09A5BBB8" w14:textId="77777777" w:rsidR="0012544B" w:rsidRPr="0038110F" w:rsidRDefault="0012544B" w:rsidP="0038110F">
            <w:pPr>
              <w:rPr>
                <w:color w:val="1F497D" w:themeColor="text2"/>
                <w:sz w:val="20"/>
                <w:szCs w:val="20"/>
              </w:rPr>
            </w:pPr>
            <w:r w:rsidRPr="0038110F">
              <w:rPr>
                <w:color w:val="1F497D" w:themeColor="text2"/>
                <w:sz w:val="20"/>
                <w:szCs w:val="20"/>
              </w:rPr>
              <w:t>Получены все необходимые разрешительные документы (экспертизы, лицензии и др.); объекты концессионного соглашения оформлены в собственность субъекта РФ</w:t>
            </w:r>
          </w:p>
        </w:tc>
        <w:tc>
          <w:tcPr>
            <w:tcW w:w="3402" w:type="dxa"/>
            <w:tcBorders>
              <w:top w:val="dotted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14:paraId="361F4A3A" w14:textId="77777777" w:rsidR="0012544B" w:rsidRPr="002C2A73" w:rsidRDefault="0012544B" w:rsidP="0012544B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r w:rsidRPr="002C2A73">
              <w:rPr>
                <w:color w:val="365F91" w:themeColor="accent1" w:themeShade="BF"/>
                <w:sz w:val="20"/>
                <w:szCs w:val="20"/>
              </w:rPr>
              <w:t>Концессионер</w:t>
            </w:r>
          </w:p>
          <w:p w14:paraId="696F5860" w14:textId="77777777" w:rsidR="0012544B" w:rsidRPr="002C2A73" w:rsidRDefault="0012544B" w:rsidP="0012544B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r w:rsidRPr="002C2A73">
              <w:rPr>
                <w:color w:val="365F91" w:themeColor="accent1" w:themeShade="BF"/>
                <w:sz w:val="20"/>
                <w:szCs w:val="20"/>
              </w:rPr>
              <w:t>Концедент</w:t>
            </w:r>
          </w:p>
        </w:tc>
        <w:tc>
          <w:tcPr>
            <w:tcW w:w="2268" w:type="dxa"/>
            <w:vMerge/>
            <w:tcBorders>
              <w:top w:val="dotted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14:paraId="6F9E5BC0" w14:textId="77777777" w:rsidR="0012544B" w:rsidRPr="002C2A73" w:rsidRDefault="0012544B" w:rsidP="0012544B">
            <w:pPr>
              <w:spacing w:before="40" w:after="40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12544B" w:rsidRPr="002C2A73" w14:paraId="4E15A8E4" w14:textId="77777777" w:rsidTr="0012544B">
        <w:trPr>
          <w:cantSplit/>
        </w:trPr>
        <w:tc>
          <w:tcPr>
            <w:tcW w:w="2410" w:type="dxa"/>
            <w:tcBorders>
              <w:top w:val="single" w:sz="4" w:space="0" w:color="365F91" w:themeColor="accent1" w:themeShade="BF"/>
            </w:tcBorders>
            <w:shd w:val="clear" w:color="auto" w:fill="auto"/>
          </w:tcPr>
          <w:p w14:paraId="1ACD8CAC" w14:textId="77777777" w:rsidR="0012544B" w:rsidRPr="002C2A73" w:rsidRDefault="0012544B" w:rsidP="0012544B">
            <w:p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  <w:r w:rsidRPr="002C2A73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5. Эксплуатационный этап </w:t>
            </w:r>
          </w:p>
        </w:tc>
        <w:tc>
          <w:tcPr>
            <w:tcW w:w="3544" w:type="dxa"/>
            <w:tcBorders>
              <w:top w:val="single" w:sz="4" w:space="0" w:color="365F91" w:themeColor="accent1" w:themeShade="BF"/>
            </w:tcBorders>
            <w:shd w:val="clear" w:color="auto" w:fill="auto"/>
            <w:vAlign w:val="center"/>
          </w:tcPr>
          <w:p w14:paraId="5A9A54AF" w14:textId="77777777" w:rsidR="0012544B" w:rsidRDefault="0012544B" w:rsidP="0012544B">
            <w:p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  <w:r w:rsidRPr="002C2A73">
              <w:rPr>
                <w:b/>
                <w:color w:val="000000" w:themeColor="text1"/>
                <w:sz w:val="20"/>
                <w:szCs w:val="20"/>
              </w:rPr>
              <w:t>5.1.Оказание услуг потребителям в соответствии с обязательствами Концессионера по концессионному соглашению.</w:t>
            </w:r>
          </w:p>
          <w:p w14:paraId="6DAFB23C" w14:textId="77777777" w:rsidR="007065C4" w:rsidRPr="002C2A73" w:rsidRDefault="007065C4" w:rsidP="0012544B">
            <w:p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</w:p>
          <w:p w14:paraId="0855A0E2" w14:textId="77777777" w:rsidR="0012544B" w:rsidRPr="002C2A73" w:rsidRDefault="0012544B" w:rsidP="0012544B">
            <w:p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  <w:r w:rsidRPr="002C2A73">
              <w:rPr>
                <w:b/>
                <w:color w:val="000000" w:themeColor="text1"/>
                <w:sz w:val="20"/>
                <w:szCs w:val="20"/>
              </w:rPr>
              <w:t xml:space="preserve">5.2.Возврат привлечённых средств в соответствии с обязательствами Концессионера перед финансирующими организациями (банки, негосударственные пенсионные фонды). </w:t>
            </w:r>
          </w:p>
        </w:tc>
        <w:tc>
          <w:tcPr>
            <w:tcW w:w="3402" w:type="dxa"/>
            <w:tcBorders>
              <w:top w:val="single" w:sz="4" w:space="0" w:color="365F91" w:themeColor="accent1" w:themeShade="BF"/>
            </w:tcBorders>
            <w:vAlign w:val="center"/>
          </w:tcPr>
          <w:p w14:paraId="5809C5F5" w14:textId="77777777" w:rsidR="0038110F" w:rsidRPr="0038110F" w:rsidRDefault="0038110F" w:rsidP="0038110F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З</w:t>
            </w:r>
            <w:r w:rsidRPr="0038110F">
              <w:rPr>
                <w:color w:val="1F497D" w:themeColor="text2"/>
                <w:sz w:val="20"/>
                <w:szCs w:val="20"/>
              </w:rPr>
              <w:t>аключение ключевых договоров, в том числе на проведение проектных и строительно-монтажных работ; выполнение проектных и строительно-монтажных работ; заключение договоров с потребителями и др.</w:t>
            </w:r>
          </w:p>
          <w:p w14:paraId="09FC2944" w14:textId="77777777" w:rsidR="0012544B" w:rsidRPr="0038110F" w:rsidRDefault="0012544B" w:rsidP="0038110F">
            <w:pPr>
              <w:rPr>
                <w:color w:val="1F497D" w:themeColor="text2"/>
                <w:sz w:val="20"/>
                <w:szCs w:val="20"/>
              </w:rPr>
            </w:pPr>
            <w:r w:rsidRPr="0038110F">
              <w:rPr>
                <w:color w:val="1F497D" w:themeColor="text2"/>
                <w:sz w:val="20"/>
                <w:szCs w:val="20"/>
              </w:rPr>
              <w:t>Реализация концессионного соглашения в соответствии с финансовой моделью проекта, исполнение концессионером принятых на себя обязательств по концессионному соглашению, а также по привлечённым инвестициям.</w:t>
            </w:r>
          </w:p>
        </w:tc>
        <w:tc>
          <w:tcPr>
            <w:tcW w:w="3402" w:type="dxa"/>
            <w:tcBorders>
              <w:top w:val="single" w:sz="4" w:space="0" w:color="365F91" w:themeColor="accent1" w:themeShade="BF"/>
            </w:tcBorders>
            <w:shd w:val="clear" w:color="auto" w:fill="auto"/>
            <w:vAlign w:val="center"/>
          </w:tcPr>
          <w:p w14:paraId="29C7C057" w14:textId="77777777" w:rsidR="0012544B" w:rsidRPr="002C2A73" w:rsidRDefault="0012544B" w:rsidP="0012544B">
            <w:pPr>
              <w:spacing w:before="40" w:after="40"/>
              <w:rPr>
                <w:color w:val="365F91" w:themeColor="accent1" w:themeShade="BF"/>
                <w:sz w:val="20"/>
                <w:szCs w:val="20"/>
              </w:rPr>
            </w:pPr>
            <w:r w:rsidRPr="002C2A73">
              <w:rPr>
                <w:color w:val="365F91" w:themeColor="accent1" w:themeShade="BF"/>
                <w:sz w:val="20"/>
                <w:szCs w:val="20"/>
              </w:rPr>
              <w:t>Концессионер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</w:tcBorders>
            <w:shd w:val="clear" w:color="auto" w:fill="auto"/>
            <w:vAlign w:val="center"/>
          </w:tcPr>
          <w:p w14:paraId="6F2A8AA4" w14:textId="77777777" w:rsidR="0012544B" w:rsidRPr="002C2A73" w:rsidRDefault="0012544B" w:rsidP="0012544B">
            <w:pPr>
              <w:spacing w:before="40" w:after="40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2C2A73">
              <w:rPr>
                <w:color w:val="365F91" w:themeColor="accent1" w:themeShade="BF"/>
                <w:sz w:val="20"/>
                <w:szCs w:val="20"/>
              </w:rPr>
              <w:t>В зависимости от срока действия концессионного соглашения и обязательств Концессионера по возвратности привлечённых средств</w:t>
            </w:r>
          </w:p>
        </w:tc>
      </w:tr>
    </w:tbl>
    <w:p w14:paraId="2FFD21A6" w14:textId="77777777" w:rsidR="00AA609D" w:rsidRDefault="00AA609D" w:rsidP="00484E60">
      <w:pPr>
        <w:contextualSpacing/>
        <w:jc w:val="both"/>
      </w:pPr>
    </w:p>
    <w:p w14:paraId="1D00A996" w14:textId="77777777" w:rsidR="0012544B" w:rsidRDefault="0012544B" w:rsidP="00484E60">
      <w:pPr>
        <w:contextualSpacing/>
        <w:jc w:val="both"/>
      </w:pPr>
    </w:p>
    <w:p w14:paraId="3D768F86" w14:textId="77777777" w:rsidR="0012544B" w:rsidRDefault="0012544B" w:rsidP="00484E60">
      <w:pPr>
        <w:contextualSpacing/>
        <w:jc w:val="both"/>
      </w:pPr>
    </w:p>
    <w:p w14:paraId="086CCBB8" w14:textId="77777777" w:rsidR="0012544B" w:rsidRDefault="0012544B" w:rsidP="00484E60">
      <w:pPr>
        <w:contextualSpacing/>
        <w:jc w:val="both"/>
      </w:pPr>
    </w:p>
    <w:p w14:paraId="50D0029F" w14:textId="77777777" w:rsidR="0012544B" w:rsidRDefault="0012544B" w:rsidP="00484E60">
      <w:pPr>
        <w:contextualSpacing/>
        <w:jc w:val="both"/>
      </w:pPr>
    </w:p>
    <w:p w14:paraId="5701711E" w14:textId="77777777" w:rsidR="00812F4E" w:rsidRPr="00AA609D" w:rsidRDefault="00812F4E" w:rsidP="00484E60">
      <w:pPr>
        <w:contextualSpacing/>
        <w:jc w:val="both"/>
      </w:pPr>
    </w:p>
    <w:sectPr w:rsidR="00812F4E" w:rsidRPr="00AA609D" w:rsidSect="00DC2A25">
      <w:headerReference w:type="default" r:id="rId26"/>
      <w:footerReference w:type="default" r:id="rId27"/>
      <w:pgSz w:w="16840" w:h="11900" w:orient="landscape"/>
      <w:pgMar w:top="850" w:right="1134" w:bottom="1701" w:left="1134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9C8EA" w14:textId="77777777" w:rsidR="005F50FE" w:rsidRDefault="005F50FE" w:rsidP="00574B72">
      <w:r>
        <w:separator/>
      </w:r>
    </w:p>
  </w:endnote>
  <w:endnote w:type="continuationSeparator" w:id="0">
    <w:p w14:paraId="0A299EA4" w14:textId="77777777" w:rsidR="005F50FE" w:rsidRDefault="005F50FE" w:rsidP="0057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PT Sans Caption">
    <w:altName w:val="Trebuchet MS"/>
    <w:charset w:val="00"/>
    <w:family w:val="auto"/>
    <w:pitch w:val="variable"/>
    <w:sig w:usb0="00000001" w:usb1="5000204B" w:usb2="00000000" w:usb3="00000000" w:csb0="00000097" w:csb1="00000000"/>
  </w:font>
  <w:font w:name=".SFNSText-Regular">
    <w:charset w:val="88"/>
    <w:family w:val="auto"/>
    <w:pitch w:val="variable"/>
    <w:sig w:usb0="2000028F" w:usb1="0A080003" w:usb2="00000010" w:usb3="00000000" w:csb0="001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7EC0F" w14:textId="77777777" w:rsidR="00F63D2B" w:rsidRDefault="00F63D2B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0" w:type="auto"/>
      <w:tblLook w:val="04A0" w:firstRow="1" w:lastRow="0" w:firstColumn="1" w:lastColumn="0" w:noHBand="0" w:noVBand="1"/>
    </w:tblPr>
    <w:tblGrid>
      <w:gridCol w:w="9349"/>
    </w:tblGrid>
    <w:tr w:rsidR="00D52582" w14:paraId="644F7209" w14:textId="77777777" w:rsidTr="005E5FDD">
      <w:trPr>
        <w:trHeight w:val="60"/>
      </w:trPr>
      <w:tc>
        <w:tcPr>
          <w:tcW w:w="9349" w:type="dxa"/>
          <w:tcBorders>
            <w:top w:val="single" w:sz="4" w:space="0" w:color="365F91" w:themeColor="accent1" w:themeShade="BF"/>
            <w:left w:val="nil"/>
            <w:bottom w:val="nil"/>
            <w:right w:val="nil"/>
          </w:tcBorders>
        </w:tcPr>
        <w:p w14:paraId="7A63DE2E" w14:textId="77777777" w:rsidR="00D52582" w:rsidRPr="005E5FDD" w:rsidRDefault="00D52582" w:rsidP="005E5FDD">
          <w:pPr>
            <w:rPr>
              <w:i/>
              <w:color w:val="365F91" w:themeColor="accent1" w:themeShade="BF"/>
              <w:sz w:val="20"/>
              <w:szCs w:val="20"/>
            </w:rPr>
          </w:pPr>
          <w:r w:rsidRPr="00963A19">
            <w:rPr>
              <w:i/>
              <w:color w:val="365F91" w:themeColor="accent1" w:themeShade="BF"/>
              <w:sz w:val="20"/>
              <w:szCs w:val="20"/>
            </w:rPr>
            <w:t>Методические рекомендации по внедрению готового решения</w:t>
          </w:r>
        </w:p>
      </w:tc>
    </w:tr>
  </w:tbl>
  <w:p w14:paraId="56D6AFB1" w14:textId="77777777" w:rsidR="00D52582" w:rsidRPr="00963A19" w:rsidRDefault="00D52582" w:rsidP="005E5FDD">
    <w:pPr>
      <w:jc w:val="right"/>
      <w:rPr>
        <w:i/>
        <w:color w:val="365F91" w:themeColor="accent1" w:themeShade="BF"/>
        <w:sz w:val="20"/>
        <w:szCs w:val="20"/>
      </w:rPr>
    </w:pPr>
    <w:r>
      <w:rPr>
        <w:i/>
        <w:color w:val="365F91" w:themeColor="accent1" w:themeShade="BF"/>
      </w:rPr>
      <w:t>с</w:t>
    </w:r>
    <w:r w:rsidRPr="005E5FDD">
      <w:rPr>
        <w:i/>
        <w:color w:val="365F91" w:themeColor="accent1" w:themeShade="BF"/>
      </w:rPr>
      <w:t xml:space="preserve">тр. </w:t>
    </w:r>
    <w:sdt>
      <w:sdtPr>
        <w:rPr>
          <w:i/>
          <w:color w:val="365F91" w:themeColor="accent1" w:themeShade="BF"/>
        </w:rPr>
        <w:id w:val="921451440"/>
        <w:docPartObj>
          <w:docPartGallery w:val="Page Numbers (Bottom of Page)"/>
          <w:docPartUnique/>
        </w:docPartObj>
      </w:sdtPr>
      <w:sdtEndPr/>
      <w:sdtContent>
        <w:r w:rsidRPr="003863F7">
          <w:rPr>
            <w:i/>
            <w:color w:val="365F91" w:themeColor="accent1" w:themeShade="BF"/>
          </w:rPr>
          <w:fldChar w:fldCharType="begin"/>
        </w:r>
        <w:r w:rsidRPr="003863F7">
          <w:rPr>
            <w:i/>
            <w:color w:val="365F91" w:themeColor="accent1" w:themeShade="BF"/>
          </w:rPr>
          <w:instrText>PAGE   \* MERGEFORMAT</w:instrText>
        </w:r>
        <w:r w:rsidRPr="003863F7">
          <w:rPr>
            <w:i/>
            <w:color w:val="365F91" w:themeColor="accent1" w:themeShade="BF"/>
          </w:rPr>
          <w:fldChar w:fldCharType="separate"/>
        </w:r>
        <w:r w:rsidR="00F63D2B">
          <w:rPr>
            <w:i/>
            <w:noProof/>
            <w:color w:val="365F91" w:themeColor="accent1" w:themeShade="BF"/>
          </w:rPr>
          <w:t>14</w:t>
        </w:r>
        <w:r w:rsidRPr="003863F7">
          <w:rPr>
            <w:i/>
            <w:color w:val="365F91" w:themeColor="accent1" w:themeShade="BF"/>
          </w:rPr>
          <w:fldChar w:fldCharType="end"/>
        </w:r>
        <w:r>
          <w:rPr>
            <w:i/>
            <w:color w:val="365F91" w:themeColor="accent1" w:themeShade="BF"/>
          </w:rPr>
          <w:t xml:space="preserve"> из </w:t>
        </w:r>
        <w:fldSimple w:instr=" NUMPAGES   \* MERGEFORMAT ">
          <w:r w:rsidR="00F63D2B" w:rsidRPr="00F63D2B">
            <w:rPr>
              <w:i/>
              <w:noProof/>
              <w:color w:val="365F91" w:themeColor="accent1" w:themeShade="BF"/>
            </w:rPr>
            <w:t>20</w:t>
          </w:r>
        </w:fldSimple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758C2" w14:textId="77777777" w:rsidR="00F63D2B" w:rsidRDefault="00F63D2B">
    <w:pPr>
      <w:pStyle w:val="a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15026" w:type="dxa"/>
      <w:tblLook w:val="04A0" w:firstRow="1" w:lastRow="0" w:firstColumn="1" w:lastColumn="0" w:noHBand="0" w:noVBand="1"/>
    </w:tblPr>
    <w:tblGrid>
      <w:gridCol w:w="15026"/>
    </w:tblGrid>
    <w:tr w:rsidR="00D52582" w14:paraId="3C4DD0E5" w14:textId="77777777" w:rsidTr="00DC2A25">
      <w:trPr>
        <w:trHeight w:val="60"/>
      </w:trPr>
      <w:tc>
        <w:tcPr>
          <w:tcW w:w="15026" w:type="dxa"/>
          <w:tcBorders>
            <w:top w:val="single" w:sz="4" w:space="0" w:color="365F91" w:themeColor="accent1" w:themeShade="BF"/>
            <w:left w:val="nil"/>
            <w:bottom w:val="nil"/>
            <w:right w:val="nil"/>
          </w:tcBorders>
        </w:tcPr>
        <w:p w14:paraId="753639A1" w14:textId="77777777" w:rsidR="00D52582" w:rsidRPr="005E5FDD" w:rsidRDefault="00D52582" w:rsidP="005E5FDD">
          <w:pPr>
            <w:rPr>
              <w:i/>
              <w:color w:val="365F91" w:themeColor="accent1" w:themeShade="BF"/>
              <w:sz w:val="20"/>
              <w:szCs w:val="20"/>
            </w:rPr>
          </w:pPr>
          <w:r w:rsidRPr="00963A19">
            <w:rPr>
              <w:i/>
              <w:color w:val="365F91" w:themeColor="accent1" w:themeShade="BF"/>
              <w:sz w:val="20"/>
              <w:szCs w:val="20"/>
            </w:rPr>
            <w:t>Методические рекомендации по внедрению готового решения</w:t>
          </w:r>
        </w:p>
      </w:tc>
    </w:tr>
  </w:tbl>
  <w:p w14:paraId="1053C154" w14:textId="77777777" w:rsidR="00D52582" w:rsidRPr="00963A19" w:rsidRDefault="00D52582" w:rsidP="00DC2A25">
    <w:pPr>
      <w:ind w:right="-454"/>
      <w:jc w:val="right"/>
      <w:rPr>
        <w:i/>
        <w:color w:val="365F91" w:themeColor="accent1" w:themeShade="BF"/>
        <w:sz w:val="20"/>
        <w:szCs w:val="20"/>
      </w:rPr>
    </w:pPr>
    <w:r>
      <w:rPr>
        <w:i/>
        <w:color w:val="365F91" w:themeColor="accent1" w:themeShade="BF"/>
      </w:rPr>
      <w:t>с</w:t>
    </w:r>
    <w:r w:rsidRPr="005E5FDD">
      <w:rPr>
        <w:i/>
        <w:color w:val="365F91" w:themeColor="accent1" w:themeShade="BF"/>
      </w:rPr>
      <w:t xml:space="preserve">тр. </w:t>
    </w:r>
    <w:sdt>
      <w:sdtPr>
        <w:rPr>
          <w:i/>
          <w:color w:val="365F91" w:themeColor="accent1" w:themeShade="BF"/>
        </w:rPr>
        <w:id w:val="1688411831"/>
        <w:docPartObj>
          <w:docPartGallery w:val="Page Numbers (Bottom of Page)"/>
          <w:docPartUnique/>
        </w:docPartObj>
      </w:sdtPr>
      <w:sdtEndPr/>
      <w:sdtContent>
        <w:r w:rsidRPr="003863F7">
          <w:rPr>
            <w:i/>
            <w:color w:val="365F91" w:themeColor="accent1" w:themeShade="BF"/>
          </w:rPr>
          <w:fldChar w:fldCharType="begin"/>
        </w:r>
        <w:r w:rsidRPr="003863F7">
          <w:rPr>
            <w:i/>
            <w:color w:val="365F91" w:themeColor="accent1" w:themeShade="BF"/>
          </w:rPr>
          <w:instrText>PAGE   \* MERGEFORMAT</w:instrText>
        </w:r>
        <w:r w:rsidRPr="003863F7">
          <w:rPr>
            <w:i/>
            <w:color w:val="365F91" w:themeColor="accent1" w:themeShade="BF"/>
          </w:rPr>
          <w:fldChar w:fldCharType="separate"/>
        </w:r>
        <w:r w:rsidR="00F63D2B">
          <w:rPr>
            <w:i/>
            <w:noProof/>
            <w:color w:val="365F91" w:themeColor="accent1" w:themeShade="BF"/>
          </w:rPr>
          <w:t>20</w:t>
        </w:r>
        <w:r w:rsidRPr="003863F7">
          <w:rPr>
            <w:i/>
            <w:color w:val="365F91" w:themeColor="accent1" w:themeShade="BF"/>
          </w:rPr>
          <w:fldChar w:fldCharType="end"/>
        </w:r>
        <w:r>
          <w:rPr>
            <w:i/>
            <w:color w:val="365F91" w:themeColor="accent1" w:themeShade="BF"/>
          </w:rPr>
          <w:t xml:space="preserve"> из </w:t>
        </w:r>
        <w:fldSimple w:instr=" NUMPAGES   \* MERGEFORMAT ">
          <w:r w:rsidR="00F63D2B" w:rsidRPr="00F63D2B">
            <w:rPr>
              <w:i/>
              <w:noProof/>
              <w:color w:val="365F91" w:themeColor="accent1" w:themeShade="BF"/>
            </w:rPr>
            <w:t>20</w:t>
          </w:r>
        </w:fldSimple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47BEA" w14:textId="77777777" w:rsidR="005F50FE" w:rsidRDefault="005F50FE" w:rsidP="00574B72">
      <w:r>
        <w:separator/>
      </w:r>
    </w:p>
  </w:footnote>
  <w:footnote w:type="continuationSeparator" w:id="0">
    <w:p w14:paraId="59517EB3" w14:textId="77777777" w:rsidR="005F50FE" w:rsidRDefault="005F50FE" w:rsidP="00574B72">
      <w:r>
        <w:continuationSeparator/>
      </w:r>
    </w:p>
  </w:footnote>
  <w:footnote w:id="1">
    <w:p w14:paraId="7B4E71D7" w14:textId="77777777" w:rsidR="00D52582" w:rsidRPr="00532D93" w:rsidRDefault="00D52582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lang w:val="ru-RU"/>
        </w:rPr>
        <w:t xml:space="preserve">Ссылка на документ в системе Гарант </w:t>
      </w:r>
      <w:hyperlink r:id="rId1" w:anchor="ixzz4YCxeRe70" w:history="1">
        <w:r w:rsidRPr="0039523D">
          <w:rPr>
            <w:rStyle w:val="a9"/>
          </w:rPr>
          <w:t>http://base.garant.ru/70854344/#ixzz4YCxeRe70</w:t>
        </w:r>
      </w:hyperlink>
      <w:r>
        <w:rPr>
          <w:lang w:val="ru-RU"/>
        </w:rPr>
        <w:t xml:space="preserve"> </w:t>
      </w:r>
    </w:p>
  </w:footnote>
  <w:footnote w:id="2">
    <w:p w14:paraId="0B723846" w14:textId="77777777" w:rsidR="00D52582" w:rsidRPr="003264BC" w:rsidRDefault="00D52582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lang w:val="ru-RU"/>
        </w:rPr>
        <w:t xml:space="preserve">Более подробно ознакомиться </w:t>
      </w:r>
      <w:r w:rsidRPr="003264BC">
        <w:rPr>
          <w:lang w:val="ru-RU"/>
        </w:rPr>
        <w:t>с правилами и шагами по подготовке конкурса на право заключения концессионного соглашения в рамках государственно-частного партнерства</w:t>
      </w:r>
      <w:r>
        <w:rPr>
          <w:lang w:val="ru-RU"/>
        </w:rPr>
        <w:t xml:space="preserve"> можно по ссылке </w:t>
      </w:r>
      <w:hyperlink r:id="rId2" w:history="1">
        <w:r w:rsidRPr="0039523D">
          <w:rPr>
            <w:rStyle w:val="a9"/>
            <w:lang w:val="ru-RU"/>
          </w:rPr>
          <w:t>http://investcomtech.ru/concess/preparation</w:t>
        </w:r>
      </w:hyperlink>
      <w:r>
        <w:rPr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91FDC" w14:textId="77777777" w:rsidR="00F63D2B" w:rsidRDefault="00F63D2B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single" w:sz="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98"/>
      <w:gridCol w:w="1667"/>
    </w:tblGrid>
    <w:tr w:rsidR="00D52582" w14:paraId="542EA515" w14:textId="77777777" w:rsidTr="00995525">
      <w:tc>
        <w:tcPr>
          <w:tcW w:w="7898" w:type="dxa"/>
        </w:tcPr>
        <w:p w14:paraId="0DE4B1E8" w14:textId="1BD57313" w:rsidR="00D52582" w:rsidRPr="00963A19" w:rsidRDefault="00B73F01" w:rsidP="000562DF">
          <w:pPr>
            <w:spacing w:line="276" w:lineRule="auto"/>
            <w:contextualSpacing/>
            <w:rPr>
              <w:b/>
            </w:rPr>
          </w:pPr>
          <w:r w:rsidRPr="00B73F01">
            <w:rPr>
              <w:i/>
              <w:color w:val="365F91" w:themeColor="accent1" w:themeShade="BF"/>
              <w:sz w:val="20"/>
              <w:szCs w:val="20"/>
            </w:rPr>
            <w:t>Организация финансирования концессионного проекта по модернизации системы холодного водоснабжения и водоотведения с привлечением средств негосударственных пенсионных фондов</w:t>
          </w:r>
        </w:p>
      </w:tc>
      <w:tc>
        <w:tcPr>
          <w:tcW w:w="1667" w:type="dxa"/>
        </w:tcPr>
        <w:p w14:paraId="1989BD44" w14:textId="77777777" w:rsidR="00D52582" w:rsidRDefault="00D52582" w:rsidP="00167798">
          <w:pPr>
            <w:pStyle w:val="af0"/>
          </w:pPr>
          <w:r w:rsidRPr="005962D3">
            <w:rPr>
              <w:noProof/>
            </w:rPr>
            <w:drawing>
              <wp:inline distT="0" distB="0" distL="0" distR="0" wp14:anchorId="2E9073DD" wp14:editId="76B9C318">
                <wp:extent cx="921731" cy="414267"/>
                <wp:effectExtent l="0" t="0" r="0" b="508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555" cy="414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7FE621" w14:textId="77777777" w:rsidR="00D52582" w:rsidRPr="00DC2A25" w:rsidRDefault="00D52582">
    <w:pPr>
      <w:pStyle w:val="af0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F43" w14:textId="77777777" w:rsidR="00F63D2B" w:rsidRDefault="00F63D2B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15026" w:type="dxa"/>
      <w:tblBorders>
        <w:top w:val="none" w:sz="0" w:space="0" w:color="auto"/>
        <w:left w:val="none" w:sz="0" w:space="0" w:color="auto"/>
        <w:bottom w:val="single" w:sz="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183"/>
      <w:gridCol w:w="1843"/>
    </w:tblGrid>
    <w:tr w:rsidR="00D52582" w14:paraId="1C117A12" w14:textId="77777777" w:rsidTr="005E5FDD">
      <w:tc>
        <w:tcPr>
          <w:tcW w:w="13183" w:type="dxa"/>
        </w:tcPr>
        <w:p w14:paraId="0E6E28BF" w14:textId="11346939" w:rsidR="00D52582" w:rsidRPr="00963A19" w:rsidRDefault="00F63D2B" w:rsidP="00F63D2B">
          <w:pPr>
            <w:spacing w:line="276" w:lineRule="auto"/>
            <w:contextualSpacing/>
            <w:rPr>
              <w:b/>
            </w:rPr>
          </w:pPr>
          <w:r w:rsidRPr="00B73F01">
            <w:rPr>
              <w:i/>
              <w:color w:val="365F91" w:themeColor="accent1" w:themeShade="BF"/>
              <w:sz w:val="20"/>
              <w:szCs w:val="20"/>
            </w:rPr>
            <w:t xml:space="preserve">Организация финансирования концессионного проекта по модернизации системы холодного водоснабжения и водоотведения с привлечением средств негосударственных пенсионных </w:t>
          </w:r>
          <w:r w:rsidRPr="00B73F01">
            <w:rPr>
              <w:i/>
              <w:color w:val="365F91" w:themeColor="accent1" w:themeShade="BF"/>
              <w:sz w:val="20"/>
              <w:szCs w:val="20"/>
            </w:rPr>
            <w:t>фондов</w:t>
          </w:r>
          <w:bookmarkStart w:id="15" w:name="_GoBack"/>
          <w:bookmarkEnd w:id="15"/>
        </w:p>
      </w:tc>
      <w:tc>
        <w:tcPr>
          <w:tcW w:w="1843" w:type="dxa"/>
        </w:tcPr>
        <w:p w14:paraId="331DDF6F" w14:textId="77777777" w:rsidR="00D52582" w:rsidRDefault="00D52582" w:rsidP="00167798">
          <w:pPr>
            <w:pStyle w:val="af0"/>
          </w:pPr>
          <w:r w:rsidRPr="005962D3">
            <w:rPr>
              <w:noProof/>
            </w:rPr>
            <w:drawing>
              <wp:inline distT="0" distB="0" distL="0" distR="0" wp14:anchorId="4F7E5971" wp14:editId="3D3A2948">
                <wp:extent cx="921731" cy="414267"/>
                <wp:effectExtent l="0" t="0" r="0" b="5080"/>
                <wp:docPr id="5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555" cy="414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84C8B9" w14:textId="77777777" w:rsidR="00D52582" w:rsidRPr="00DC2A25" w:rsidRDefault="00D52582">
    <w:pPr>
      <w:pStyle w:val="af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87D"/>
    <w:multiLevelType w:val="hybridMultilevel"/>
    <w:tmpl w:val="F0105C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666AF"/>
    <w:multiLevelType w:val="hybridMultilevel"/>
    <w:tmpl w:val="152CBE32"/>
    <w:lvl w:ilvl="0" w:tplc="FE828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E5068"/>
    <w:multiLevelType w:val="multilevel"/>
    <w:tmpl w:val="2FDECFE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2D7475C2"/>
    <w:multiLevelType w:val="hybridMultilevel"/>
    <w:tmpl w:val="28D25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14538"/>
    <w:multiLevelType w:val="hybridMultilevel"/>
    <w:tmpl w:val="8D36ECE4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">
    <w:nsid w:val="44C632AB"/>
    <w:multiLevelType w:val="hybridMultilevel"/>
    <w:tmpl w:val="D8B8C3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A93B57"/>
    <w:multiLevelType w:val="hybridMultilevel"/>
    <w:tmpl w:val="D8B8C3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754EE5"/>
    <w:multiLevelType w:val="hybridMultilevel"/>
    <w:tmpl w:val="F40AB002"/>
    <w:lvl w:ilvl="0" w:tplc="FE828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3548A"/>
    <w:multiLevelType w:val="multilevel"/>
    <w:tmpl w:val="D4EE2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8E9109C"/>
    <w:multiLevelType w:val="hybridMultilevel"/>
    <w:tmpl w:val="4B50A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140D2"/>
    <w:multiLevelType w:val="hybridMultilevel"/>
    <w:tmpl w:val="D8B8C3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D3"/>
    <w:rsid w:val="00004331"/>
    <w:rsid w:val="00004E57"/>
    <w:rsid w:val="00005A3B"/>
    <w:rsid w:val="00005DEA"/>
    <w:rsid w:val="00012C5B"/>
    <w:rsid w:val="00015044"/>
    <w:rsid w:val="00021A3A"/>
    <w:rsid w:val="00024180"/>
    <w:rsid w:val="000241E7"/>
    <w:rsid w:val="00026F8B"/>
    <w:rsid w:val="0002713C"/>
    <w:rsid w:val="000311F5"/>
    <w:rsid w:val="00031267"/>
    <w:rsid w:val="000321CF"/>
    <w:rsid w:val="000328DB"/>
    <w:rsid w:val="00041FD6"/>
    <w:rsid w:val="00042872"/>
    <w:rsid w:val="00044C61"/>
    <w:rsid w:val="00046E17"/>
    <w:rsid w:val="00050AAE"/>
    <w:rsid w:val="00052AC3"/>
    <w:rsid w:val="00053D7E"/>
    <w:rsid w:val="000562DF"/>
    <w:rsid w:val="00057DA8"/>
    <w:rsid w:val="00060FD9"/>
    <w:rsid w:val="00063858"/>
    <w:rsid w:val="00066906"/>
    <w:rsid w:val="000674C1"/>
    <w:rsid w:val="00070382"/>
    <w:rsid w:val="000713DA"/>
    <w:rsid w:val="00072057"/>
    <w:rsid w:val="00074EE3"/>
    <w:rsid w:val="00077BB2"/>
    <w:rsid w:val="0008093B"/>
    <w:rsid w:val="00093322"/>
    <w:rsid w:val="00095D44"/>
    <w:rsid w:val="0009652D"/>
    <w:rsid w:val="000979DE"/>
    <w:rsid w:val="000C06F3"/>
    <w:rsid w:val="000C3966"/>
    <w:rsid w:val="000C3D2D"/>
    <w:rsid w:val="000C4718"/>
    <w:rsid w:val="000D36E6"/>
    <w:rsid w:val="000D720B"/>
    <w:rsid w:val="000E0F7F"/>
    <w:rsid w:val="000E11FE"/>
    <w:rsid w:val="000E34B8"/>
    <w:rsid w:val="000E3AE1"/>
    <w:rsid w:val="000E426F"/>
    <w:rsid w:val="000E6826"/>
    <w:rsid w:val="000E734B"/>
    <w:rsid w:val="000F57ED"/>
    <w:rsid w:val="00100539"/>
    <w:rsid w:val="00100CA7"/>
    <w:rsid w:val="0010370E"/>
    <w:rsid w:val="00106A32"/>
    <w:rsid w:val="00107944"/>
    <w:rsid w:val="0011064E"/>
    <w:rsid w:val="00111CE4"/>
    <w:rsid w:val="00114E64"/>
    <w:rsid w:val="0011565A"/>
    <w:rsid w:val="00121A4D"/>
    <w:rsid w:val="001229C7"/>
    <w:rsid w:val="00122ACA"/>
    <w:rsid w:val="001243D6"/>
    <w:rsid w:val="00124A4B"/>
    <w:rsid w:val="0012544B"/>
    <w:rsid w:val="001257FB"/>
    <w:rsid w:val="00126F34"/>
    <w:rsid w:val="00130FF9"/>
    <w:rsid w:val="00136464"/>
    <w:rsid w:val="00136D4F"/>
    <w:rsid w:val="001370CC"/>
    <w:rsid w:val="00137B9C"/>
    <w:rsid w:val="001405B9"/>
    <w:rsid w:val="00140972"/>
    <w:rsid w:val="0014176B"/>
    <w:rsid w:val="00141795"/>
    <w:rsid w:val="0014362C"/>
    <w:rsid w:val="001446C7"/>
    <w:rsid w:val="00152A73"/>
    <w:rsid w:val="001531AA"/>
    <w:rsid w:val="00153E8C"/>
    <w:rsid w:val="00155BF4"/>
    <w:rsid w:val="0016014B"/>
    <w:rsid w:val="001604AE"/>
    <w:rsid w:val="00160AB4"/>
    <w:rsid w:val="0016126C"/>
    <w:rsid w:val="0016130A"/>
    <w:rsid w:val="00164B26"/>
    <w:rsid w:val="00167798"/>
    <w:rsid w:val="00167B9E"/>
    <w:rsid w:val="00171A16"/>
    <w:rsid w:val="00173E14"/>
    <w:rsid w:val="00174690"/>
    <w:rsid w:val="00174FC7"/>
    <w:rsid w:val="001769DA"/>
    <w:rsid w:val="00187B7F"/>
    <w:rsid w:val="00191374"/>
    <w:rsid w:val="0019197F"/>
    <w:rsid w:val="0019231F"/>
    <w:rsid w:val="001924D3"/>
    <w:rsid w:val="001948E2"/>
    <w:rsid w:val="00194A9D"/>
    <w:rsid w:val="00195AF8"/>
    <w:rsid w:val="00196439"/>
    <w:rsid w:val="00196BF0"/>
    <w:rsid w:val="00196EA4"/>
    <w:rsid w:val="00197DBD"/>
    <w:rsid w:val="001A33AF"/>
    <w:rsid w:val="001A656E"/>
    <w:rsid w:val="001B286D"/>
    <w:rsid w:val="001B2EE0"/>
    <w:rsid w:val="001B32B3"/>
    <w:rsid w:val="001B43DB"/>
    <w:rsid w:val="001B5D6E"/>
    <w:rsid w:val="001C237C"/>
    <w:rsid w:val="001C6767"/>
    <w:rsid w:val="001D0DE5"/>
    <w:rsid w:val="001D11FC"/>
    <w:rsid w:val="001D36D6"/>
    <w:rsid w:val="001D44C7"/>
    <w:rsid w:val="001D5620"/>
    <w:rsid w:val="001D6B91"/>
    <w:rsid w:val="001E07C8"/>
    <w:rsid w:val="001E135D"/>
    <w:rsid w:val="001E5B29"/>
    <w:rsid w:val="001E7F3C"/>
    <w:rsid w:val="001F1A65"/>
    <w:rsid w:val="00200287"/>
    <w:rsid w:val="002015E5"/>
    <w:rsid w:val="00201ED8"/>
    <w:rsid w:val="00202047"/>
    <w:rsid w:val="00202B5B"/>
    <w:rsid w:val="00204349"/>
    <w:rsid w:val="00204C4B"/>
    <w:rsid w:val="00213B7D"/>
    <w:rsid w:val="0021485F"/>
    <w:rsid w:val="00217FB6"/>
    <w:rsid w:val="00220037"/>
    <w:rsid w:val="002217E0"/>
    <w:rsid w:val="002222AE"/>
    <w:rsid w:val="0022609D"/>
    <w:rsid w:val="00226F6C"/>
    <w:rsid w:val="00232218"/>
    <w:rsid w:val="00232851"/>
    <w:rsid w:val="002339C0"/>
    <w:rsid w:val="00236450"/>
    <w:rsid w:val="0024073A"/>
    <w:rsid w:val="00243284"/>
    <w:rsid w:val="00243616"/>
    <w:rsid w:val="00251FB3"/>
    <w:rsid w:val="00252F49"/>
    <w:rsid w:val="00253401"/>
    <w:rsid w:val="00255AE1"/>
    <w:rsid w:val="00263C71"/>
    <w:rsid w:val="0027011A"/>
    <w:rsid w:val="002711E4"/>
    <w:rsid w:val="00271880"/>
    <w:rsid w:val="0027307B"/>
    <w:rsid w:val="00274D01"/>
    <w:rsid w:val="0027768F"/>
    <w:rsid w:val="00281B00"/>
    <w:rsid w:val="00282177"/>
    <w:rsid w:val="0028357E"/>
    <w:rsid w:val="00284096"/>
    <w:rsid w:val="00284278"/>
    <w:rsid w:val="00287846"/>
    <w:rsid w:val="00290682"/>
    <w:rsid w:val="00291F08"/>
    <w:rsid w:val="00293334"/>
    <w:rsid w:val="0029489A"/>
    <w:rsid w:val="00295223"/>
    <w:rsid w:val="002955DC"/>
    <w:rsid w:val="0029584C"/>
    <w:rsid w:val="002A2B6A"/>
    <w:rsid w:val="002A38F6"/>
    <w:rsid w:val="002A3E5D"/>
    <w:rsid w:val="002A4277"/>
    <w:rsid w:val="002A4EEF"/>
    <w:rsid w:val="002B1A69"/>
    <w:rsid w:val="002B6F78"/>
    <w:rsid w:val="002B74B4"/>
    <w:rsid w:val="002C5CC0"/>
    <w:rsid w:val="002C78FB"/>
    <w:rsid w:val="002D4D99"/>
    <w:rsid w:val="002D6624"/>
    <w:rsid w:val="002E0E8F"/>
    <w:rsid w:val="002E1033"/>
    <w:rsid w:val="002E1E31"/>
    <w:rsid w:val="002E3490"/>
    <w:rsid w:val="002E41FC"/>
    <w:rsid w:val="002F3D04"/>
    <w:rsid w:val="002F5578"/>
    <w:rsid w:val="002F58B8"/>
    <w:rsid w:val="00300F92"/>
    <w:rsid w:val="00303E04"/>
    <w:rsid w:val="003049B5"/>
    <w:rsid w:val="00305B43"/>
    <w:rsid w:val="00312FDE"/>
    <w:rsid w:val="0031609B"/>
    <w:rsid w:val="00324F97"/>
    <w:rsid w:val="00325A2D"/>
    <w:rsid w:val="00325EF7"/>
    <w:rsid w:val="003264BC"/>
    <w:rsid w:val="00327868"/>
    <w:rsid w:val="003324EC"/>
    <w:rsid w:val="00334219"/>
    <w:rsid w:val="00334CFA"/>
    <w:rsid w:val="003353D5"/>
    <w:rsid w:val="003377DE"/>
    <w:rsid w:val="00340282"/>
    <w:rsid w:val="003404F0"/>
    <w:rsid w:val="003417B7"/>
    <w:rsid w:val="003432BD"/>
    <w:rsid w:val="00346686"/>
    <w:rsid w:val="00352517"/>
    <w:rsid w:val="003548F7"/>
    <w:rsid w:val="003610F0"/>
    <w:rsid w:val="00363BCA"/>
    <w:rsid w:val="00364AD2"/>
    <w:rsid w:val="003701E5"/>
    <w:rsid w:val="003748A4"/>
    <w:rsid w:val="00377A3C"/>
    <w:rsid w:val="00377D74"/>
    <w:rsid w:val="0038110F"/>
    <w:rsid w:val="00381C20"/>
    <w:rsid w:val="00382311"/>
    <w:rsid w:val="003863F7"/>
    <w:rsid w:val="003935AD"/>
    <w:rsid w:val="00394792"/>
    <w:rsid w:val="00396ADF"/>
    <w:rsid w:val="003A22AA"/>
    <w:rsid w:val="003B0B44"/>
    <w:rsid w:val="003B3F82"/>
    <w:rsid w:val="003B5661"/>
    <w:rsid w:val="003B7CC9"/>
    <w:rsid w:val="003C05FD"/>
    <w:rsid w:val="003C0E4D"/>
    <w:rsid w:val="003C12A8"/>
    <w:rsid w:val="003C26EC"/>
    <w:rsid w:val="003C6454"/>
    <w:rsid w:val="003C6AFB"/>
    <w:rsid w:val="003D60C1"/>
    <w:rsid w:val="003E0C7F"/>
    <w:rsid w:val="003E2DE6"/>
    <w:rsid w:val="003E3339"/>
    <w:rsid w:val="003E42BE"/>
    <w:rsid w:val="003E4554"/>
    <w:rsid w:val="003F12E7"/>
    <w:rsid w:val="003F4A2B"/>
    <w:rsid w:val="003F5424"/>
    <w:rsid w:val="003F61D4"/>
    <w:rsid w:val="003F63AA"/>
    <w:rsid w:val="00401298"/>
    <w:rsid w:val="00402936"/>
    <w:rsid w:val="00404EA3"/>
    <w:rsid w:val="0040684C"/>
    <w:rsid w:val="004130A3"/>
    <w:rsid w:val="00413C66"/>
    <w:rsid w:val="00414567"/>
    <w:rsid w:val="0041477C"/>
    <w:rsid w:val="00415BD9"/>
    <w:rsid w:val="00421156"/>
    <w:rsid w:val="0042467D"/>
    <w:rsid w:val="004277CC"/>
    <w:rsid w:val="00431080"/>
    <w:rsid w:val="004320A3"/>
    <w:rsid w:val="0043687B"/>
    <w:rsid w:val="00440A0F"/>
    <w:rsid w:val="00440C5A"/>
    <w:rsid w:val="00441E8F"/>
    <w:rsid w:val="00451D48"/>
    <w:rsid w:val="004534FD"/>
    <w:rsid w:val="00453B20"/>
    <w:rsid w:val="00455DC1"/>
    <w:rsid w:val="004622AA"/>
    <w:rsid w:val="0046451E"/>
    <w:rsid w:val="004646A7"/>
    <w:rsid w:val="004668CA"/>
    <w:rsid w:val="00472F4B"/>
    <w:rsid w:val="004730AE"/>
    <w:rsid w:val="0047355A"/>
    <w:rsid w:val="0047368D"/>
    <w:rsid w:val="004740F9"/>
    <w:rsid w:val="00480841"/>
    <w:rsid w:val="00481191"/>
    <w:rsid w:val="0048341B"/>
    <w:rsid w:val="00484E60"/>
    <w:rsid w:val="004851C3"/>
    <w:rsid w:val="00486ED5"/>
    <w:rsid w:val="00491870"/>
    <w:rsid w:val="004919CE"/>
    <w:rsid w:val="00491EC7"/>
    <w:rsid w:val="00493B0C"/>
    <w:rsid w:val="00493EE3"/>
    <w:rsid w:val="004A1162"/>
    <w:rsid w:val="004A1AD3"/>
    <w:rsid w:val="004A2210"/>
    <w:rsid w:val="004A5B4F"/>
    <w:rsid w:val="004B3F78"/>
    <w:rsid w:val="004B485E"/>
    <w:rsid w:val="004B5F32"/>
    <w:rsid w:val="004C44EC"/>
    <w:rsid w:val="004D3CEA"/>
    <w:rsid w:val="004D732C"/>
    <w:rsid w:val="004E0017"/>
    <w:rsid w:val="004E1B5E"/>
    <w:rsid w:val="004E220C"/>
    <w:rsid w:val="004E46EE"/>
    <w:rsid w:val="004E73C4"/>
    <w:rsid w:val="004F0863"/>
    <w:rsid w:val="004F53C6"/>
    <w:rsid w:val="004F791B"/>
    <w:rsid w:val="00500E9D"/>
    <w:rsid w:val="00502600"/>
    <w:rsid w:val="0050434B"/>
    <w:rsid w:val="0050468D"/>
    <w:rsid w:val="00505317"/>
    <w:rsid w:val="005055F7"/>
    <w:rsid w:val="005073EE"/>
    <w:rsid w:val="00513822"/>
    <w:rsid w:val="00513C9F"/>
    <w:rsid w:val="00522E88"/>
    <w:rsid w:val="00524637"/>
    <w:rsid w:val="00531389"/>
    <w:rsid w:val="005314CE"/>
    <w:rsid w:val="00532D93"/>
    <w:rsid w:val="00533746"/>
    <w:rsid w:val="005346EA"/>
    <w:rsid w:val="00535010"/>
    <w:rsid w:val="00535B5E"/>
    <w:rsid w:val="0053632A"/>
    <w:rsid w:val="00541DCC"/>
    <w:rsid w:val="00543514"/>
    <w:rsid w:val="00543B41"/>
    <w:rsid w:val="00543C2D"/>
    <w:rsid w:val="00556F83"/>
    <w:rsid w:val="005608FD"/>
    <w:rsid w:val="005715FE"/>
    <w:rsid w:val="00571F1B"/>
    <w:rsid w:val="00573C60"/>
    <w:rsid w:val="00574B72"/>
    <w:rsid w:val="00575B4F"/>
    <w:rsid w:val="00576D28"/>
    <w:rsid w:val="00583C00"/>
    <w:rsid w:val="005861F7"/>
    <w:rsid w:val="005919B4"/>
    <w:rsid w:val="0059348C"/>
    <w:rsid w:val="00594163"/>
    <w:rsid w:val="005962D3"/>
    <w:rsid w:val="005A2ECF"/>
    <w:rsid w:val="005A3BBD"/>
    <w:rsid w:val="005B1FDC"/>
    <w:rsid w:val="005B2EED"/>
    <w:rsid w:val="005B6686"/>
    <w:rsid w:val="005B6A48"/>
    <w:rsid w:val="005C13F2"/>
    <w:rsid w:val="005C297E"/>
    <w:rsid w:val="005C6CF1"/>
    <w:rsid w:val="005C7C14"/>
    <w:rsid w:val="005D01E1"/>
    <w:rsid w:val="005D0CD6"/>
    <w:rsid w:val="005D1654"/>
    <w:rsid w:val="005D23F5"/>
    <w:rsid w:val="005D2EC0"/>
    <w:rsid w:val="005D3CE9"/>
    <w:rsid w:val="005D4566"/>
    <w:rsid w:val="005D4AFF"/>
    <w:rsid w:val="005D621E"/>
    <w:rsid w:val="005E12BF"/>
    <w:rsid w:val="005E5FDD"/>
    <w:rsid w:val="005E66A3"/>
    <w:rsid w:val="005E7DAA"/>
    <w:rsid w:val="005F2962"/>
    <w:rsid w:val="005F50FE"/>
    <w:rsid w:val="005F617C"/>
    <w:rsid w:val="006025D4"/>
    <w:rsid w:val="00606CD2"/>
    <w:rsid w:val="00607A5E"/>
    <w:rsid w:val="00611712"/>
    <w:rsid w:val="00611762"/>
    <w:rsid w:val="00611A2C"/>
    <w:rsid w:val="00611A8E"/>
    <w:rsid w:val="00612981"/>
    <w:rsid w:val="006160F1"/>
    <w:rsid w:val="00621722"/>
    <w:rsid w:val="00622CC8"/>
    <w:rsid w:val="00624625"/>
    <w:rsid w:val="00625E51"/>
    <w:rsid w:val="006261B7"/>
    <w:rsid w:val="00626217"/>
    <w:rsid w:val="006276FF"/>
    <w:rsid w:val="006300A9"/>
    <w:rsid w:val="0063019F"/>
    <w:rsid w:val="00630967"/>
    <w:rsid w:val="00632DDA"/>
    <w:rsid w:val="00633C86"/>
    <w:rsid w:val="00636713"/>
    <w:rsid w:val="0064206B"/>
    <w:rsid w:val="00650C8D"/>
    <w:rsid w:val="00650F24"/>
    <w:rsid w:val="00652AC8"/>
    <w:rsid w:val="006574BE"/>
    <w:rsid w:val="00660B55"/>
    <w:rsid w:val="00660FAC"/>
    <w:rsid w:val="006643DE"/>
    <w:rsid w:val="00665C58"/>
    <w:rsid w:val="00667D88"/>
    <w:rsid w:val="00672F62"/>
    <w:rsid w:val="006754A9"/>
    <w:rsid w:val="006754E0"/>
    <w:rsid w:val="00677794"/>
    <w:rsid w:val="00682475"/>
    <w:rsid w:val="00683CCA"/>
    <w:rsid w:val="00686740"/>
    <w:rsid w:val="006915CD"/>
    <w:rsid w:val="00691AD6"/>
    <w:rsid w:val="00691FAE"/>
    <w:rsid w:val="006925A1"/>
    <w:rsid w:val="00692863"/>
    <w:rsid w:val="0069334C"/>
    <w:rsid w:val="00695089"/>
    <w:rsid w:val="0069515D"/>
    <w:rsid w:val="00695A03"/>
    <w:rsid w:val="00695CB8"/>
    <w:rsid w:val="006A17BF"/>
    <w:rsid w:val="006A1B91"/>
    <w:rsid w:val="006A2DEB"/>
    <w:rsid w:val="006A4E51"/>
    <w:rsid w:val="006A5AF7"/>
    <w:rsid w:val="006A5B4C"/>
    <w:rsid w:val="006A6409"/>
    <w:rsid w:val="006B020B"/>
    <w:rsid w:val="006B3CB2"/>
    <w:rsid w:val="006B4642"/>
    <w:rsid w:val="006B5A50"/>
    <w:rsid w:val="006B74F4"/>
    <w:rsid w:val="006B7AF7"/>
    <w:rsid w:val="006B7BC9"/>
    <w:rsid w:val="006C5EE7"/>
    <w:rsid w:val="006C66F6"/>
    <w:rsid w:val="006C72F8"/>
    <w:rsid w:val="006D076E"/>
    <w:rsid w:val="006D1F31"/>
    <w:rsid w:val="006D2CB6"/>
    <w:rsid w:val="006D3AF6"/>
    <w:rsid w:val="006D667D"/>
    <w:rsid w:val="006D6D90"/>
    <w:rsid w:val="006E0307"/>
    <w:rsid w:val="006E0A6C"/>
    <w:rsid w:val="006E3655"/>
    <w:rsid w:val="006E6441"/>
    <w:rsid w:val="006E7A5C"/>
    <w:rsid w:val="006E7CF3"/>
    <w:rsid w:val="006F0422"/>
    <w:rsid w:val="006F403A"/>
    <w:rsid w:val="006F45F4"/>
    <w:rsid w:val="006F58DC"/>
    <w:rsid w:val="006F65C0"/>
    <w:rsid w:val="006F7839"/>
    <w:rsid w:val="00704F7F"/>
    <w:rsid w:val="007065C4"/>
    <w:rsid w:val="007072CF"/>
    <w:rsid w:val="007075D2"/>
    <w:rsid w:val="007140E8"/>
    <w:rsid w:val="007147AC"/>
    <w:rsid w:val="00717776"/>
    <w:rsid w:val="00723316"/>
    <w:rsid w:val="007237D2"/>
    <w:rsid w:val="00723BF3"/>
    <w:rsid w:val="00730246"/>
    <w:rsid w:val="007311E9"/>
    <w:rsid w:val="0073374A"/>
    <w:rsid w:val="007343C4"/>
    <w:rsid w:val="00734DE1"/>
    <w:rsid w:val="007364AF"/>
    <w:rsid w:val="00743850"/>
    <w:rsid w:val="00746083"/>
    <w:rsid w:val="00754E72"/>
    <w:rsid w:val="00760AC0"/>
    <w:rsid w:val="00761363"/>
    <w:rsid w:val="0076243B"/>
    <w:rsid w:val="007640AB"/>
    <w:rsid w:val="007642CA"/>
    <w:rsid w:val="00764D84"/>
    <w:rsid w:val="00764DC8"/>
    <w:rsid w:val="00770A9C"/>
    <w:rsid w:val="0077251C"/>
    <w:rsid w:val="00774A9C"/>
    <w:rsid w:val="00775E22"/>
    <w:rsid w:val="007863FE"/>
    <w:rsid w:val="00787BD2"/>
    <w:rsid w:val="0079326A"/>
    <w:rsid w:val="007960DC"/>
    <w:rsid w:val="0079772F"/>
    <w:rsid w:val="007A07E9"/>
    <w:rsid w:val="007A2402"/>
    <w:rsid w:val="007A3F0B"/>
    <w:rsid w:val="007A4C69"/>
    <w:rsid w:val="007A7D0B"/>
    <w:rsid w:val="007B50DC"/>
    <w:rsid w:val="007B5831"/>
    <w:rsid w:val="007B6507"/>
    <w:rsid w:val="007C01EB"/>
    <w:rsid w:val="007C13BA"/>
    <w:rsid w:val="007C1CBB"/>
    <w:rsid w:val="007C61AC"/>
    <w:rsid w:val="007D1B50"/>
    <w:rsid w:val="007D2187"/>
    <w:rsid w:val="007D3E50"/>
    <w:rsid w:val="007D46D9"/>
    <w:rsid w:val="007D4899"/>
    <w:rsid w:val="007D541E"/>
    <w:rsid w:val="007E3AF2"/>
    <w:rsid w:val="007E4075"/>
    <w:rsid w:val="007E54F7"/>
    <w:rsid w:val="007F0A59"/>
    <w:rsid w:val="007F4166"/>
    <w:rsid w:val="007F441D"/>
    <w:rsid w:val="007F684F"/>
    <w:rsid w:val="007F788F"/>
    <w:rsid w:val="007F7A7F"/>
    <w:rsid w:val="008002E4"/>
    <w:rsid w:val="008010E5"/>
    <w:rsid w:val="008017A6"/>
    <w:rsid w:val="00802B46"/>
    <w:rsid w:val="00805C00"/>
    <w:rsid w:val="00807DF4"/>
    <w:rsid w:val="00811832"/>
    <w:rsid w:val="00812585"/>
    <w:rsid w:val="00812F4E"/>
    <w:rsid w:val="0081317D"/>
    <w:rsid w:val="00815621"/>
    <w:rsid w:val="0081687E"/>
    <w:rsid w:val="00820013"/>
    <w:rsid w:val="00821433"/>
    <w:rsid w:val="00823A0F"/>
    <w:rsid w:val="008378DB"/>
    <w:rsid w:val="00842D73"/>
    <w:rsid w:val="008500E2"/>
    <w:rsid w:val="00850905"/>
    <w:rsid w:val="00852459"/>
    <w:rsid w:val="0085490D"/>
    <w:rsid w:val="00856F8E"/>
    <w:rsid w:val="008625E7"/>
    <w:rsid w:val="00865721"/>
    <w:rsid w:val="00875AB7"/>
    <w:rsid w:val="00885E36"/>
    <w:rsid w:val="008869D8"/>
    <w:rsid w:val="00890612"/>
    <w:rsid w:val="00895FDB"/>
    <w:rsid w:val="0089645C"/>
    <w:rsid w:val="008A0488"/>
    <w:rsid w:val="008A09A7"/>
    <w:rsid w:val="008A0F41"/>
    <w:rsid w:val="008A173D"/>
    <w:rsid w:val="008A24B4"/>
    <w:rsid w:val="008A3935"/>
    <w:rsid w:val="008A40E9"/>
    <w:rsid w:val="008A70DF"/>
    <w:rsid w:val="008B3811"/>
    <w:rsid w:val="008B7D30"/>
    <w:rsid w:val="008C26CA"/>
    <w:rsid w:val="008C44A3"/>
    <w:rsid w:val="008C5347"/>
    <w:rsid w:val="008D0DCD"/>
    <w:rsid w:val="008D2BBB"/>
    <w:rsid w:val="008D7921"/>
    <w:rsid w:val="008D7F48"/>
    <w:rsid w:val="008E3741"/>
    <w:rsid w:val="008E51D0"/>
    <w:rsid w:val="008E5BBD"/>
    <w:rsid w:val="008F26BE"/>
    <w:rsid w:val="008F43DD"/>
    <w:rsid w:val="008F6188"/>
    <w:rsid w:val="00901105"/>
    <w:rsid w:val="00901D6F"/>
    <w:rsid w:val="00902EBB"/>
    <w:rsid w:val="00903A1C"/>
    <w:rsid w:val="00903F61"/>
    <w:rsid w:val="0091043A"/>
    <w:rsid w:val="00912B65"/>
    <w:rsid w:val="009171BB"/>
    <w:rsid w:val="00921CF7"/>
    <w:rsid w:val="00925573"/>
    <w:rsid w:val="00926012"/>
    <w:rsid w:val="0092745F"/>
    <w:rsid w:val="00930195"/>
    <w:rsid w:val="0093066B"/>
    <w:rsid w:val="00931182"/>
    <w:rsid w:val="00931285"/>
    <w:rsid w:val="009348E6"/>
    <w:rsid w:val="00935550"/>
    <w:rsid w:val="009365E6"/>
    <w:rsid w:val="00944AB6"/>
    <w:rsid w:val="00944D16"/>
    <w:rsid w:val="00944F9A"/>
    <w:rsid w:val="009451C1"/>
    <w:rsid w:val="00945419"/>
    <w:rsid w:val="00956A97"/>
    <w:rsid w:val="009613F2"/>
    <w:rsid w:val="00962A9B"/>
    <w:rsid w:val="00962C38"/>
    <w:rsid w:val="00963A19"/>
    <w:rsid w:val="00964196"/>
    <w:rsid w:val="009657C8"/>
    <w:rsid w:val="0096697C"/>
    <w:rsid w:val="00966DA6"/>
    <w:rsid w:val="00970590"/>
    <w:rsid w:val="00971AB7"/>
    <w:rsid w:val="009736A1"/>
    <w:rsid w:val="00977507"/>
    <w:rsid w:val="00980FC8"/>
    <w:rsid w:val="009821AD"/>
    <w:rsid w:val="009876DA"/>
    <w:rsid w:val="0099080F"/>
    <w:rsid w:val="00991064"/>
    <w:rsid w:val="00992646"/>
    <w:rsid w:val="00992CD9"/>
    <w:rsid w:val="00993010"/>
    <w:rsid w:val="00995525"/>
    <w:rsid w:val="00995D56"/>
    <w:rsid w:val="00996840"/>
    <w:rsid w:val="009B0B14"/>
    <w:rsid w:val="009B0D37"/>
    <w:rsid w:val="009B477D"/>
    <w:rsid w:val="009B7789"/>
    <w:rsid w:val="009B7CDF"/>
    <w:rsid w:val="009C268E"/>
    <w:rsid w:val="009C393C"/>
    <w:rsid w:val="009D06EC"/>
    <w:rsid w:val="009D08BE"/>
    <w:rsid w:val="009D3F3C"/>
    <w:rsid w:val="009E1EBD"/>
    <w:rsid w:val="009E6F41"/>
    <w:rsid w:val="009F0608"/>
    <w:rsid w:val="009F2345"/>
    <w:rsid w:val="009F31F1"/>
    <w:rsid w:val="009F5B70"/>
    <w:rsid w:val="009F6D36"/>
    <w:rsid w:val="009F6FCB"/>
    <w:rsid w:val="00A00433"/>
    <w:rsid w:val="00A13091"/>
    <w:rsid w:val="00A15B12"/>
    <w:rsid w:val="00A2505D"/>
    <w:rsid w:val="00A2767F"/>
    <w:rsid w:val="00A32232"/>
    <w:rsid w:val="00A416D9"/>
    <w:rsid w:val="00A42796"/>
    <w:rsid w:val="00A43FDF"/>
    <w:rsid w:val="00A449DC"/>
    <w:rsid w:val="00A44ED1"/>
    <w:rsid w:val="00A45533"/>
    <w:rsid w:val="00A45B7D"/>
    <w:rsid w:val="00A47B67"/>
    <w:rsid w:val="00A511A1"/>
    <w:rsid w:val="00A5722A"/>
    <w:rsid w:val="00A60FDF"/>
    <w:rsid w:val="00A62690"/>
    <w:rsid w:val="00A63229"/>
    <w:rsid w:val="00A636B2"/>
    <w:rsid w:val="00A6430E"/>
    <w:rsid w:val="00A66420"/>
    <w:rsid w:val="00A66974"/>
    <w:rsid w:val="00A724AC"/>
    <w:rsid w:val="00A72B26"/>
    <w:rsid w:val="00A76657"/>
    <w:rsid w:val="00A7724A"/>
    <w:rsid w:val="00A80C21"/>
    <w:rsid w:val="00A82AC0"/>
    <w:rsid w:val="00A86289"/>
    <w:rsid w:val="00A918B3"/>
    <w:rsid w:val="00A9284F"/>
    <w:rsid w:val="00A9520E"/>
    <w:rsid w:val="00AA027D"/>
    <w:rsid w:val="00AA0B86"/>
    <w:rsid w:val="00AA0C2F"/>
    <w:rsid w:val="00AA2F91"/>
    <w:rsid w:val="00AA3182"/>
    <w:rsid w:val="00AA609D"/>
    <w:rsid w:val="00AA6BE0"/>
    <w:rsid w:val="00AA7C65"/>
    <w:rsid w:val="00AB6D37"/>
    <w:rsid w:val="00AC21DD"/>
    <w:rsid w:val="00AC58A4"/>
    <w:rsid w:val="00AC636C"/>
    <w:rsid w:val="00AC6407"/>
    <w:rsid w:val="00AD00A9"/>
    <w:rsid w:val="00AD4908"/>
    <w:rsid w:val="00AD7030"/>
    <w:rsid w:val="00AD7F80"/>
    <w:rsid w:val="00AE0B32"/>
    <w:rsid w:val="00AE32EB"/>
    <w:rsid w:val="00AE33FB"/>
    <w:rsid w:val="00AE52BE"/>
    <w:rsid w:val="00AE5891"/>
    <w:rsid w:val="00AF475C"/>
    <w:rsid w:val="00B02D70"/>
    <w:rsid w:val="00B04E31"/>
    <w:rsid w:val="00B10791"/>
    <w:rsid w:val="00B123A4"/>
    <w:rsid w:val="00B1393D"/>
    <w:rsid w:val="00B155DD"/>
    <w:rsid w:val="00B2082C"/>
    <w:rsid w:val="00B23444"/>
    <w:rsid w:val="00B23FA5"/>
    <w:rsid w:val="00B2402C"/>
    <w:rsid w:val="00B243C1"/>
    <w:rsid w:val="00B24DD3"/>
    <w:rsid w:val="00B24E70"/>
    <w:rsid w:val="00B2604D"/>
    <w:rsid w:val="00B31622"/>
    <w:rsid w:val="00B31BC9"/>
    <w:rsid w:val="00B32E3C"/>
    <w:rsid w:val="00B34289"/>
    <w:rsid w:val="00B35468"/>
    <w:rsid w:val="00B35E41"/>
    <w:rsid w:val="00B37026"/>
    <w:rsid w:val="00B405DE"/>
    <w:rsid w:val="00B41F8B"/>
    <w:rsid w:val="00B42B90"/>
    <w:rsid w:val="00B4420D"/>
    <w:rsid w:val="00B46DCD"/>
    <w:rsid w:val="00B5187F"/>
    <w:rsid w:val="00B557B7"/>
    <w:rsid w:val="00B55F93"/>
    <w:rsid w:val="00B57B27"/>
    <w:rsid w:val="00B60361"/>
    <w:rsid w:val="00B62D7D"/>
    <w:rsid w:val="00B64ADC"/>
    <w:rsid w:val="00B73F01"/>
    <w:rsid w:val="00B75FE5"/>
    <w:rsid w:val="00B76592"/>
    <w:rsid w:val="00B8404C"/>
    <w:rsid w:val="00B861CD"/>
    <w:rsid w:val="00B907FD"/>
    <w:rsid w:val="00B91186"/>
    <w:rsid w:val="00B91551"/>
    <w:rsid w:val="00B91B46"/>
    <w:rsid w:val="00B93441"/>
    <w:rsid w:val="00B93EB6"/>
    <w:rsid w:val="00B9428A"/>
    <w:rsid w:val="00B94897"/>
    <w:rsid w:val="00B94D18"/>
    <w:rsid w:val="00B94E7F"/>
    <w:rsid w:val="00B94F69"/>
    <w:rsid w:val="00B965AC"/>
    <w:rsid w:val="00B96EE9"/>
    <w:rsid w:val="00BA1216"/>
    <w:rsid w:val="00BA42CD"/>
    <w:rsid w:val="00BA54AA"/>
    <w:rsid w:val="00BA56A2"/>
    <w:rsid w:val="00BB2444"/>
    <w:rsid w:val="00BB4A41"/>
    <w:rsid w:val="00BC0883"/>
    <w:rsid w:val="00BC1AE1"/>
    <w:rsid w:val="00BC33EB"/>
    <w:rsid w:val="00BC5234"/>
    <w:rsid w:val="00BD10CB"/>
    <w:rsid w:val="00BD7BF3"/>
    <w:rsid w:val="00BE2185"/>
    <w:rsid w:val="00BE4450"/>
    <w:rsid w:val="00BE5938"/>
    <w:rsid w:val="00BE5943"/>
    <w:rsid w:val="00BF0580"/>
    <w:rsid w:val="00BF2544"/>
    <w:rsid w:val="00BF25EC"/>
    <w:rsid w:val="00BF29B9"/>
    <w:rsid w:val="00BF5EAD"/>
    <w:rsid w:val="00BF6945"/>
    <w:rsid w:val="00BF7662"/>
    <w:rsid w:val="00C00147"/>
    <w:rsid w:val="00C00A90"/>
    <w:rsid w:val="00C02353"/>
    <w:rsid w:val="00C033C5"/>
    <w:rsid w:val="00C03A86"/>
    <w:rsid w:val="00C03D0C"/>
    <w:rsid w:val="00C04657"/>
    <w:rsid w:val="00C046C3"/>
    <w:rsid w:val="00C0558B"/>
    <w:rsid w:val="00C06003"/>
    <w:rsid w:val="00C1101C"/>
    <w:rsid w:val="00C128FF"/>
    <w:rsid w:val="00C17950"/>
    <w:rsid w:val="00C215E6"/>
    <w:rsid w:val="00C237BA"/>
    <w:rsid w:val="00C256A8"/>
    <w:rsid w:val="00C30C41"/>
    <w:rsid w:val="00C31F89"/>
    <w:rsid w:val="00C33E85"/>
    <w:rsid w:val="00C42107"/>
    <w:rsid w:val="00C44A47"/>
    <w:rsid w:val="00C4696F"/>
    <w:rsid w:val="00C51159"/>
    <w:rsid w:val="00C52325"/>
    <w:rsid w:val="00C52340"/>
    <w:rsid w:val="00C52417"/>
    <w:rsid w:val="00C5388B"/>
    <w:rsid w:val="00C563CE"/>
    <w:rsid w:val="00C57764"/>
    <w:rsid w:val="00C60CDC"/>
    <w:rsid w:val="00C631D8"/>
    <w:rsid w:val="00C64F6C"/>
    <w:rsid w:val="00C73A5A"/>
    <w:rsid w:val="00C75901"/>
    <w:rsid w:val="00C775C8"/>
    <w:rsid w:val="00C77CAE"/>
    <w:rsid w:val="00C80487"/>
    <w:rsid w:val="00C81D20"/>
    <w:rsid w:val="00C82835"/>
    <w:rsid w:val="00C84FF4"/>
    <w:rsid w:val="00C90583"/>
    <w:rsid w:val="00C90F1D"/>
    <w:rsid w:val="00C91B0C"/>
    <w:rsid w:val="00C94019"/>
    <w:rsid w:val="00C959EE"/>
    <w:rsid w:val="00C95B1C"/>
    <w:rsid w:val="00CA3C71"/>
    <w:rsid w:val="00CA7882"/>
    <w:rsid w:val="00CB0BF2"/>
    <w:rsid w:val="00CB2255"/>
    <w:rsid w:val="00CB3191"/>
    <w:rsid w:val="00CB69CD"/>
    <w:rsid w:val="00CB7329"/>
    <w:rsid w:val="00CB7C05"/>
    <w:rsid w:val="00CC6424"/>
    <w:rsid w:val="00CC7B85"/>
    <w:rsid w:val="00CD6AB9"/>
    <w:rsid w:val="00CE7EE3"/>
    <w:rsid w:val="00CF1495"/>
    <w:rsid w:val="00CF174C"/>
    <w:rsid w:val="00CF2EFC"/>
    <w:rsid w:val="00CF39C6"/>
    <w:rsid w:val="00CF3D66"/>
    <w:rsid w:val="00D00301"/>
    <w:rsid w:val="00D01284"/>
    <w:rsid w:val="00D02773"/>
    <w:rsid w:val="00D03031"/>
    <w:rsid w:val="00D05D1A"/>
    <w:rsid w:val="00D07321"/>
    <w:rsid w:val="00D07EB8"/>
    <w:rsid w:val="00D109E1"/>
    <w:rsid w:val="00D12597"/>
    <w:rsid w:val="00D15428"/>
    <w:rsid w:val="00D20C9A"/>
    <w:rsid w:val="00D2679F"/>
    <w:rsid w:val="00D3122B"/>
    <w:rsid w:val="00D362AB"/>
    <w:rsid w:val="00D36E68"/>
    <w:rsid w:val="00D370A1"/>
    <w:rsid w:val="00D4052E"/>
    <w:rsid w:val="00D4128C"/>
    <w:rsid w:val="00D43AF8"/>
    <w:rsid w:val="00D5059B"/>
    <w:rsid w:val="00D52582"/>
    <w:rsid w:val="00D52E8D"/>
    <w:rsid w:val="00D54296"/>
    <w:rsid w:val="00D56217"/>
    <w:rsid w:val="00D634F2"/>
    <w:rsid w:val="00D64866"/>
    <w:rsid w:val="00D66DF2"/>
    <w:rsid w:val="00D72244"/>
    <w:rsid w:val="00D732B1"/>
    <w:rsid w:val="00D7732F"/>
    <w:rsid w:val="00D831C6"/>
    <w:rsid w:val="00D83244"/>
    <w:rsid w:val="00D92261"/>
    <w:rsid w:val="00D92922"/>
    <w:rsid w:val="00D929A4"/>
    <w:rsid w:val="00D92A4A"/>
    <w:rsid w:val="00D96FC4"/>
    <w:rsid w:val="00DA174B"/>
    <w:rsid w:val="00DA6FC0"/>
    <w:rsid w:val="00DB22E6"/>
    <w:rsid w:val="00DB3724"/>
    <w:rsid w:val="00DB4CA0"/>
    <w:rsid w:val="00DC0553"/>
    <w:rsid w:val="00DC2A25"/>
    <w:rsid w:val="00DC2CFC"/>
    <w:rsid w:val="00DC3584"/>
    <w:rsid w:val="00DC47F8"/>
    <w:rsid w:val="00DC72B2"/>
    <w:rsid w:val="00DD33E2"/>
    <w:rsid w:val="00DD36E7"/>
    <w:rsid w:val="00DD5552"/>
    <w:rsid w:val="00DD6673"/>
    <w:rsid w:val="00DD6FE5"/>
    <w:rsid w:val="00DE290D"/>
    <w:rsid w:val="00DF0FFB"/>
    <w:rsid w:val="00DF4213"/>
    <w:rsid w:val="00DF6F57"/>
    <w:rsid w:val="00E001C5"/>
    <w:rsid w:val="00E0238E"/>
    <w:rsid w:val="00E02BAC"/>
    <w:rsid w:val="00E050EC"/>
    <w:rsid w:val="00E078D4"/>
    <w:rsid w:val="00E11674"/>
    <w:rsid w:val="00E13B08"/>
    <w:rsid w:val="00E14ABD"/>
    <w:rsid w:val="00E1766A"/>
    <w:rsid w:val="00E21478"/>
    <w:rsid w:val="00E25C4D"/>
    <w:rsid w:val="00E4347C"/>
    <w:rsid w:val="00E456A7"/>
    <w:rsid w:val="00E53555"/>
    <w:rsid w:val="00E552BB"/>
    <w:rsid w:val="00E5550A"/>
    <w:rsid w:val="00E607E2"/>
    <w:rsid w:val="00E65B4A"/>
    <w:rsid w:val="00E65EDE"/>
    <w:rsid w:val="00E66CE0"/>
    <w:rsid w:val="00E7308E"/>
    <w:rsid w:val="00E74771"/>
    <w:rsid w:val="00E87886"/>
    <w:rsid w:val="00E929DC"/>
    <w:rsid w:val="00E95943"/>
    <w:rsid w:val="00E96096"/>
    <w:rsid w:val="00EA3861"/>
    <w:rsid w:val="00EB1AD7"/>
    <w:rsid w:val="00EB7C36"/>
    <w:rsid w:val="00EC232E"/>
    <w:rsid w:val="00EC3B1A"/>
    <w:rsid w:val="00EC48EB"/>
    <w:rsid w:val="00EC501C"/>
    <w:rsid w:val="00EC5B1A"/>
    <w:rsid w:val="00EC5BA6"/>
    <w:rsid w:val="00EC6054"/>
    <w:rsid w:val="00ED17B1"/>
    <w:rsid w:val="00ED1FEB"/>
    <w:rsid w:val="00ED6447"/>
    <w:rsid w:val="00EE1AF3"/>
    <w:rsid w:val="00EF0091"/>
    <w:rsid w:val="00EF3031"/>
    <w:rsid w:val="00EF3CFC"/>
    <w:rsid w:val="00F003F6"/>
    <w:rsid w:val="00F01C00"/>
    <w:rsid w:val="00F01F4E"/>
    <w:rsid w:val="00F02BED"/>
    <w:rsid w:val="00F05952"/>
    <w:rsid w:val="00F0710C"/>
    <w:rsid w:val="00F07E97"/>
    <w:rsid w:val="00F11524"/>
    <w:rsid w:val="00F12637"/>
    <w:rsid w:val="00F13326"/>
    <w:rsid w:val="00F139C4"/>
    <w:rsid w:val="00F22E5F"/>
    <w:rsid w:val="00F22F4D"/>
    <w:rsid w:val="00F23D61"/>
    <w:rsid w:val="00F3081B"/>
    <w:rsid w:val="00F31063"/>
    <w:rsid w:val="00F322AD"/>
    <w:rsid w:val="00F32EBD"/>
    <w:rsid w:val="00F331B6"/>
    <w:rsid w:val="00F3494D"/>
    <w:rsid w:val="00F3631E"/>
    <w:rsid w:val="00F37472"/>
    <w:rsid w:val="00F44576"/>
    <w:rsid w:val="00F54BEE"/>
    <w:rsid w:val="00F55E7B"/>
    <w:rsid w:val="00F57DB6"/>
    <w:rsid w:val="00F61210"/>
    <w:rsid w:val="00F620F2"/>
    <w:rsid w:val="00F63D2B"/>
    <w:rsid w:val="00F64025"/>
    <w:rsid w:val="00F6580E"/>
    <w:rsid w:val="00F70014"/>
    <w:rsid w:val="00F7058C"/>
    <w:rsid w:val="00F70D4D"/>
    <w:rsid w:val="00F71CE6"/>
    <w:rsid w:val="00F73C6A"/>
    <w:rsid w:val="00F77D87"/>
    <w:rsid w:val="00F83609"/>
    <w:rsid w:val="00F876F0"/>
    <w:rsid w:val="00F87B1F"/>
    <w:rsid w:val="00F87C5C"/>
    <w:rsid w:val="00F91C3A"/>
    <w:rsid w:val="00F973DE"/>
    <w:rsid w:val="00FA67EE"/>
    <w:rsid w:val="00FB024F"/>
    <w:rsid w:val="00FC0245"/>
    <w:rsid w:val="00FC41DE"/>
    <w:rsid w:val="00FE1AE3"/>
    <w:rsid w:val="00FE261E"/>
    <w:rsid w:val="00FE4947"/>
    <w:rsid w:val="00FF1630"/>
    <w:rsid w:val="00FF19B8"/>
    <w:rsid w:val="00FF238A"/>
    <w:rsid w:val="00FF2902"/>
    <w:rsid w:val="00FF5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133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32"/>
    <w:pPr>
      <w:spacing w:line="360" w:lineRule="auto"/>
    </w:pPr>
  </w:style>
  <w:style w:type="paragraph" w:styleId="1">
    <w:name w:val="heading 1"/>
    <w:basedOn w:val="a"/>
    <w:next w:val="a"/>
    <w:link w:val="10"/>
    <w:uiPriority w:val="9"/>
    <w:qFormat/>
    <w:rsid w:val="00622C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454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0C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2D3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2D3"/>
    <w:rPr>
      <w:rFonts w:ascii="Lucida Grande CY" w:hAnsi="Lucida Grande CY" w:cs="Lucida Grande CY"/>
      <w:sz w:val="18"/>
      <w:szCs w:val="18"/>
    </w:rPr>
  </w:style>
  <w:style w:type="table" w:styleId="a5">
    <w:name w:val="Table Grid"/>
    <w:basedOn w:val="a1"/>
    <w:uiPriority w:val="39"/>
    <w:rsid w:val="00596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7"/>
    <w:uiPriority w:val="34"/>
    <w:qFormat/>
    <w:rsid w:val="00F6580E"/>
    <w:pPr>
      <w:widowControl w:val="0"/>
      <w:spacing w:after="120" w:line="276" w:lineRule="auto"/>
      <w:ind w:left="697"/>
      <w:contextualSpacing/>
      <w:jc w:val="both"/>
    </w:pPr>
  </w:style>
  <w:style w:type="character" w:customStyle="1" w:styleId="10">
    <w:name w:val="Заголовок 1 Знак"/>
    <w:basedOn w:val="a0"/>
    <w:link w:val="1"/>
    <w:uiPriority w:val="9"/>
    <w:rsid w:val="00622C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622CC8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22CC8"/>
    <w:pPr>
      <w:spacing w:before="120"/>
    </w:pPr>
    <w:rPr>
      <w:b/>
    </w:rPr>
  </w:style>
  <w:style w:type="paragraph" w:styleId="21">
    <w:name w:val="toc 2"/>
    <w:basedOn w:val="a"/>
    <w:next w:val="a"/>
    <w:autoRedefine/>
    <w:uiPriority w:val="39"/>
    <w:unhideWhenUsed/>
    <w:rsid w:val="00622CC8"/>
    <w:pPr>
      <w:ind w:left="240"/>
    </w:pPr>
    <w:rPr>
      <w:b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622CC8"/>
    <w:pPr>
      <w:ind w:left="480"/>
    </w:pPr>
    <w:rPr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622CC8"/>
    <w:pPr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622CC8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622CC8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622CC8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622CC8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622CC8"/>
    <w:pPr>
      <w:ind w:left="1920"/>
    </w:pPr>
    <w:rPr>
      <w:sz w:val="20"/>
      <w:szCs w:val="20"/>
    </w:rPr>
  </w:style>
  <w:style w:type="character" w:styleId="a9">
    <w:name w:val="Hyperlink"/>
    <w:basedOn w:val="a0"/>
    <w:uiPriority w:val="99"/>
    <w:unhideWhenUsed/>
    <w:rsid w:val="00622CC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22CC8"/>
    <w:rPr>
      <w:color w:val="800080" w:themeColor="followedHyperlink"/>
      <w:u w:val="single"/>
    </w:rPr>
  </w:style>
  <w:style w:type="paragraph" w:styleId="ab">
    <w:name w:val="footnote text"/>
    <w:basedOn w:val="a"/>
    <w:link w:val="ac"/>
    <w:semiHidden/>
    <w:rsid w:val="00574B72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574B7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d">
    <w:name w:val="footnote reference"/>
    <w:semiHidden/>
    <w:rsid w:val="00574B72"/>
    <w:rPr>
      <w:rFonts w:cs="Times New Roman"/>
      <w:vertAlign w:val="superscript"/>
    </w:rPr>
  </w:style>
  <w:style w:type="paragraph" w:customStyle="1" w:styleId="12">
    <w:name w:val="Абзац списка1"/>
    <w:basedOn w:val="a"/>
    <w:rsid w:val="00574B72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e">
    <w:name w:val="Normal (Web)"/>
    <w:basedOn w:val="a"/>
    <w:uiPriority w:val="99"/>
    <w:semiHidden/>
    <w:unhideWhenUsed/>
    <w:rsid w:val="009736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f">
    <w:name w:val="caption"/>
    <w:basedOn w:val="a"/>
    <w:next w:val="a"/>
    <w:uiPriority w:val="35"/>
    <w:unhideWhenUsed/>
    <w:qFormat/>
    <w:rsid w:val="006B74F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45419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C60CDC"/>
    <w:rPr>
      <w:rFonts w:asciiTheme="majorHAnsi" w:eastAsiaTheme="majorEastAsia" w:hAnsiTheme="majorHAnsi" w:cstheme="majorBidi"/>
      <w:b/>
      <w:bCs/>
      <w:i/>
      <w:color w:val="4F81BD" w:themeColor="accent1"/>
      <w:sz w:val="26"/>
    </w:rPr>
  </w:style>
  <w:style w:type="paragraph" w:styleId="af0">
    <w:name w:val="header"/>
    <w:basedOn w:val="a"/>
    <w:link w:val="af1"/>
    <w:uiPriority w:val="99"/>
    <w:unhideWhenUsed/>
    <w:rsid w:val="00BF766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F7662"/>
  </w:style>
  <w:style w:type="paragraph" w:styleId="af2">
    <w:name w:val="footer"/>
    <w:basedOn w:val="a"/>
    <w:link w:val="af3"/>
    <w:uiPriority w:val="99"/>
    <w:unhideWhenUsed/>
    <w:rsid w:val="00BF766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F7662"/>
  </w:style>
  <w:style w:type="character" w:styleId="af4">
    <w:name w:val="annotation reference"/>
    <w:basedOn w:val="a0"/>
    <w:uiPriority w:val="99"/>
    <w:semiHidden/>
    <w:unhideWhenUsed/>
    <w:rsid w:val="004B3F7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B3F7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B3F7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B3F7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B3F78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052AC3"/>
    <w:rPr>
      <w:sz w:val="28"/>
    </w:rPr>
  </w:style>
  <w:style w:type="character" w:customStyle="1" w:styleId="a7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basedOn w:val="a0"/>
    <w:link w:val="a6"/>
    <w:uiPriority w:val="34"/>
    <w:locked/>
    <w:rsid w:val="00026F8B"/>
    <w:rPr>
      <w:sz w:val="28"/>
    </w:rPr>
  </w:style>
  <w:style w:type="character" w:customStyle="1" w:styleId="apple-converted-space">
    <w:name w:val="apple-converted-space"/>
    <w:basedOn w:val="a0"/>
    <w:rsid w:val="00812585"/>
  </w:style>
  <w:style w:type="character" w:customStyle="1" w:styleId="normaltextrun">
    <w:name w:val="normaltextrun"/>
    <w:basedOn w:val="a0"/>
    <w:rsid w:val="0081317D"/>
  </w:style>
  <w:style w:type="table" w:customStyle="1" w:styleId="13">
    <w:name w:val="Сетка таблицы1"/>
    <w:basedOn w:val="a1"/>
    <w:next w:val="a5"/>
    <w:uiPriority w:val="39"/>
    <w:rsid w:val="007C61AC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CE7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32"/>
    <w:pPr>
      <w:spacing w:line="360" w:lineRule="auto"/>
    </w:pPr>
  </w:style>
  <w:style w:type="paragraph" w:styleId="1">
    <w:name w:val="heading 1"/>
    <w:basedOn w:val="a"/>
    <w:next w:val="a"/>
    <w:link w:val="10"/>
    <w:uiPriority w:val="9"/>
    <w:qFormat/>
    <w:rsid w:val="00622C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454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0C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2D3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2D3"/>
    <w:rPr>
      <w:rFonts w:ascii="Lucida Grande CY" w:hAnsi="Lucida Grande CY" w:cs="Lucida Grande CY"/>
      <w:sz w:val="18"/>
      <w:szCs w:val="18"/>
    </w:rPr>
  </w:style>
  <w:style w:type="table" w:styleId="a5">
    <w:name w:val="Table Grid"/>
    <w:basedOn w:val="a1"/>
    <w:uiPriority w:val="39"/>
    <w:rsid w:val="00596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7"/>
    <w:uiPriority w:val="34"/>
    <w:qFormat/>
    <w:rsid w:val="00F6580E"/>
    <w:pPr>
      <w:widowControl w:val="0"/>
      <w:spacing w:after="120" w:line="276" w:lineRule="auto"/>
      <w:ind w:left="697"/>
      <w:contextualSpacing/>
      <w:jc w:val="both"/>
    </w:pPr>
  </w:style>
  <w:style w:type="character" w:customStyle="1" w:styleId="10">
    <w:name w:val="Заголовок 1 Знак"/>
    <w:basedOn w:val="a0"/>
    <w:link w:val="1"/>
    <w:uiPriority w:val="9"/>
    <w:rsid w:val="00622C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622CC8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22CC8"/>
    <w:pPr>
      <w:spacing w:before="120"/>
    </w:pPr>
    <w:rPr>
      <w:b/>
    </w:rPr>
  </w:style>
  <w:style w:type="paragraph" w:styleId="21">
    <w:name w:val="toc 2"/>
    <w:basedOn w:val="a"/>
    <w:next w:val="a"/>
    <w:autoRedefine/>
    <w:uiPriority w:val="39"/>
    <w:unhideWhenUsed/>
    <w:rsid w:val="00622CC8"/>
    <w:pPr>
      <w:ind w:left="240"/>
    </w:pPr>
    <w:rPr>
      <w:b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622CC8"/>
    <w:pPr>
      <w:ind w:left="480"/>
    </w:pPr>
    <w:rPr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622CC8"/>
    <w:pPr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622CC8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622CC8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622CC8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622CC8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622CC8"/>
    <w:pPr>
      <w:ind w:left="1920"/>
    </w:pPr>
    <w:rPr>
      <w:sz w:val="20"/>
      <w:szCs w:val="20"/>
    </w:rPr>
  </w:style>
  <w:style w:type="character" w:styleId="a9">
    <w:name w:val="Hyperlink"/>
    <w:basedOn w:val="a0"/>
    <w:uiPriority w:val="99"/>
    <w:unhideWhenUsed/>
    <w:rsid w:val="00622CC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22CC8"/>
    <w:rPr>
      <w:color w:val="800080" w:themeColor="followedHyperlink"/>
      <w:u w:val="single"/>
    </w:rPr>
  </w:style>
  <w:style w:type="paragraph" w:styleId="ab">
    <w:name w:val="footnote text"/>
    <w:basedOn w:val="a"/>
    <w:link w:val="ac"/>
    <w:semiHidden/>
    <w:rsid w:val="00574B72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574B7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d">
    <w:name w:val="footnote reference"/>
    <w:semiHidden/>
    <w:rsid w:val="00574B72"/>
    <w:rPr>
      <w:rFonts w:cs="Times New Roman"/>
      <w:vertAlign w:val="superscript"/>
    </w:rPr>
  </w:style>
  <w:style w:type="paragraph" w:customStyle="1" w:styleId="12">
    <w:name w:val="Абзац списка1"/>
    <w:basedOn w:val="a"/>
    <w:rsid w:val="00574B72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e">
    <w:name w:val="Normal (Web)"/>
    <w:basedOn w:val="a"/>
    <w:uiPriority w:val="99"/>
    <w:semiHidden/>
    <w:unhideWhenUsed/>
    <w:rsid w:val="009736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f">
    <w:name w:val="caption"/>
    <w:basedOn w:val="a"/>
    <w:next w:val="a"/>
    <w:uiPriority w:val="35"/>
    <w:unhideWhenUsed/>
    <w:qFormat/>
    <w:rsid w:val="006B74F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45419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C60CDC"/>
    <w:rPr>
      <w:rFonts w:asciiTheme="majorHAnsi" w:eastAsiaTheme="majorEastAsia" w:hAnsiTheme="majorHAnsi" w:cstheme="majorBidi"/>
      <w:b/>
      <w:bCs/>
      <w:i/>
      <w:color w:val="4F81BD" w:themeColor="accent1"/>
      <w:sz w:val="26"/>
    </w:rPr>
  </w:style>
  <w:style w:type="paragraph" w:styleId="af0">
    <w:name w:val="header"/>
    <w:basedOn w:val="a"/>
    <w:link w:val="af1"/>
    <w:uiPriority w:val="99"/>
    <w:unhideWhenUsed/>
    <w:rsid w:val="00BF766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F7662"/>
  </w:style>
  <w:style w:type="paragraph" w:styleId="af2">
    <w:name w:val="footer"/>
    <w:basedOn w:val="a"/>
    <w:link w:val="af3"/>
    <w:uiPriority w:val="99"/>
    <w:unhideWhenUsed/>
    <w:rsid w:val="00BF766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F7662"/>
  </w:style>
  <w:style w:type="character" w:styleId="af4">
    <w:name w:val="annotation reference"/>
    <w:basedOn w:val="a0"/>
    <w:uiPriority w:val="99"/>
    <w:semiHidden/>
    <w:unhideWhenUsed/>
    <w:rsid w:val="004B3F7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B3F7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B3F7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B3F7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B3F78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052AC3"/>
    <w:rPr>
      <w:sz w:val="28"/>
    </w:rPr>
  </w:style>
  <w:style w:type="character" w:customStyle="1" w:styleId="a7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basedOn w:val="a0"/>
    <w:link w:val="a6"/>
    <w:uiPriority w:val="34"/>
    <w:locked/>
    <w:rsid w:val="00026F8B"/>
    <w:rPr>
      <w:sz w:val="28"/>
    </w:rPr>
  </w:style>
  <w:style w:type="character" w:customStyle="1" w:styleId="apple-converted-space">
    <w:name w:val="apple-converted-space"/>
    <w:basedOn w:val="a0"/>
    <w:rsid w:val="00812585"/>
  </w:style>
  <w:style w:type="character" w:customStyle="1" w:styleId="normaltextrun">
    <w:name w:val="normaltextrun"/>
    <w:basedOn w:val="a0"/>
    <w:rsid w:val="0081317D"/>
  </w:style>
  <w:style w:type="table" w:customStyle="1" w:styleId="13">
    <w:name w:val="Сетка таблицы1"/>
    <w:basedOn w:val="a1"/>
    <w:next w:val="a5"/>
    <w:uiPriority w:val="39"/>
    <w:rsid w:val="007C61AC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CE7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8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1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9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2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8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1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3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5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6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6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1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8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49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6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4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9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6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6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6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6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6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1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0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1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9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9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5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0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1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8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4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2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7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5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7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mailto:n.nikolyuk@investvoda.ru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investvoda.ru/wp-content/uploads/files/rasskrytie-informacii/1.pdf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u.sizov@leader-invest.ru" TargetMode="External"/><Relationship Id="rId25" Type="http://schemas.openxmlformats.org/officeDocument/2006/relationships/hyperlink" Target="mailto:bik@investinfr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conomic@volganet.ru" TargetMode="External"/><Relationship Id="rId20" Type="http://schemas.openxmlformats.org/officeDocument/2006/relationships/hyperlink" Target="http://www.volgsovet.ru/c3d0/Act/Decision/2014/2877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mailto:n.nikolyuk@investvoda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urt.volgograd.ru/current-activity/cooperation/news/61887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mailto:bik@investinfr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yperlink" Target="http://urt.volgograd.ru/current-activity/cooperation/news/61887/" TargetMode="External"/><Relationship Id="rId27" Type="http://schemas.openxmlformats.org/officeDocument/2006/relationships/footer" Target="footer4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investcomtech.ru/concess/preparation" TargetMode="External"/><Relationship Id="rId1" Type="http://schemas.openxmlformats.org/officeDocument/2006/relationships/hyperlink" Target="http://base.garant.ru/70854344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438EFA-5FA8-4BA5-BBE9-8ED61E9F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20</Pages>
  <Words>4330</Words>
  <Characters>24682</Characters>
  <Application>Microsoft Office Word</Application>
  <DocSecurity>0</DocSecurity>
  <Lines>205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Паспорт готового решения</vt:lpstr>
      <vt:lpstr>1. Предпосылки для внедрения готового решения</vt:lpstr>
      <vt:lpstr>2. Механизмы внедрения готового решения</vt:lpstr>
      <vt:lpstr>3. Бизнес-модель готового решения</vt:lpstr>
      <vt:lpstr>4. Успешная практика реализации решения</vt:lpstr>
      <vt:lpstr>    4.1. Предпосылки к реализации практики</vt:lpstr>
      <vt:lpstr>    4.2. Реализация практики</vt:lpstr>
      <vt:lpstr>    4.2. Участники реализации практики</vt:lpstr>
      <vt:lpstr>    4.3. Результаты реализации практики</vt:lpstr>
      <vt:lpstr>    4.4. Ключевые мероприятия реализации практики</vt:lpstr>
      <vt:lpstr>    4.5. Основные затраты на реализацию практики</vt:lpstr>
      <vt:lpstr>    4.6. Нормативное обеспечение реализации практики</vt:lpstr>
      <vt:lpstr>    Лица ответственные за реализацию практики в регионе, готовые дать пояснения и пр</vt:lpstr>
      <vt:lpstr/>
      <vt:lpstr>Приложение 1. Типовая дорожная карта </vt:lpstr>
    </vt:vector>
  </TitlesOfParts>
  <Company>SPecialiST RePack</Company>
  <LinksUpToDate>false</LinksUpToDate>
  <CharactersWithSpaces>28955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2016-10-17T14:57:00Z</cp:lastPrinted>
  <dcterms:created xsi:type="dcterms:W3CDTF">2017-02-15T12:17:00Z</dcterms:created>
  <dcterms:modified xsi:type="dcterms:W3CDTF">2017-04-11T07:20:00Z</dcterms:modified>
</cp:coreProperties>
</file>